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D0E8D" w14:textId="5682CB1E" w:rsidR="00B06611" w:rsidRDefault="00B06611"/>
    <w:p w14:paraId="43BFC5B3" w14:textId="0F2349B6" w:rsidR="007939F9" w:rsidRDefault="00C71E13" w:rsidP="00C71E13">
      <w:pPr>
        <w:jc w:val="center"/>
      </w:pPr>
      <w:r>
        <w:rPr>
          <w:rFonts w:ascii="Centaur" w:hAnsi="Centaur" w:cs="Calibri"/>
          <w:noProof/>
          <w:color w:val="1F497D"/>
        </w:rPr>
        <w:drawing>
          <wp:inline distT="0" distB="0" distL="0" distR="0" wp14:anchorId="57CF73F4" wp14:editId="4CA03141">
            <wp:extent cx="2263140" cy="1127485"/>
            <wp:effectExtent l="0" t="0" r="3810" b="0"/>
            <wp:docPr id="2" name="Picture 2" descr="Description: Description: Description: Description: Uban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Ubank-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268218" cy="1130015"/>
                    </a:xfrm>
                    <a:prstGeom prst="rect">
                      <a:avLst/>
                    </a:prstGeom>
                    <a:noFill/>
                    <a:ln>
                      <a:noFill/>
                    </a:ln>
                  </pic:spPr>
                </pic:pic>
              </a:graphicData>
            </a:graphic>
          </wp:inline>
        </w:drawing>
      </w:r>
    </w:p>
    <w:p w14:paraId="1A7BDDD8" w14:textId="77777777" w:rsidR="007939F9" w:rsidRDefault="007939F9"/>
    <w:p w14:paraId="4D73F115" w14:textId="77777777" w:rsidR="007939F9" w:rsidRDefault="007939F9"/>
    <w:p w14:paraId="0972959D" w14:textId="77777777" w:rsidR="007939F9" w:rsidRDefault="007939F9"/>
    <w:p w14:paraId="03EF1882" w14:textId="14511B71" w:rsidR="007939F9" w:rsidRPr="00C71E13" w:rsidRDefault="00C71E13" w:rsidP="00C71E13">
      <w:pPr>
        <w:jc w:val="center"/>
        <w:rPr>
          <w:b/>
          <w:bCs/>
          <w:sz w:val="36"/>
          <w:szCs w:val="36"/>
        </w:rPr>
      </w:pPr>
      <w:r w:rsidRPr="00C71E13">
        <w:rPr>
          <w:b/>
          <w:bCs/>
          <w:sz w:val="36"/>
          <w:szCs w:val="36"/>
        </w:rPr>
        <w:t>Request for Proposal (RFP) for Supply of Tablets</w:t>
      </w:r>
    </w:p>
    <w:p w14:paraId="42CA7A48" w14:textId="77777777" w:rsidR="007939F9" w:rsidRDefault="007939F9"/>
    <w:p w14:paraId="6A73ED5F" w14:textId="77777777" w:rsidR="007939F9" w:rsidRDefault="007939F9"/>
    <w:p w14:paraId="7BBCAD1E" w14:textId="77777777" w:rsidR="007939F9" w:rsidRDefault="007939F9"/>
    <w:p w14:paraId="0CCCCA18" w14:textId="77777777" w:rsidR="007939F9" w:rsidRDefault="007939F9"/>
    <w:p w14:paraId="522883D3" w14:textId="77777777" w:rsidR="007939F9" w:rsidRDefault="007939F9"/>
    <w:p w14:paraId="3A1917E8" w14:textId="77777777" w:rsidR="007939F9" w:rsidRDefault="007939F9"/>
    <w:p w14:paraId="56948D8F" w14:textId="77777777" w:rsidR="007939F9" w:rsidRDefault="007939F9"/>
    <w:p w14:paraId="66719C3A" w14:textId="77777777" w:rsidR="007939F9" w:rsidRDefault="007939F9"/>
    <w:p w14:paraId="5982076F" w14:textId="77777777" w:rsidR="007939F9" w:rsidRDefault="007939F9"/>
    <w:p w14:paraId="563413C1" w14:textId="77777777" w:rsidR="007939F9" w:rsidRDefault="007939F9"/>
    <w:p w14:paraId="7BDECECA" w14:textId="77777777" w:rsidR="007939F9" w:rsidRDefault="007939F9"/>
    <w:p w14:paraId="58AED4C5" w14:textId="77777777" w:rsidR="007939F9" w:rsidRDefault="007939F9"/>
    <w:p w14:paraId="27FB0990" w14:textId="77777777" w:rsidR="007939F9" w:rsidRDefault="007939F9"/>
    <w:p w14:paraId="7E358F8F" w14:textId="77777777" w:rsidR="007939F9" w:rsidRDefault="007939F9"/>
    <w:p w14:paraId="670A4105" w14:textId="77777777" w:rsidR="007939F9" w:rsidRDefault="007939F9"/>
    <w:p w14:paraId="6CB9B27C" w14:textId="77777777" w:rsidR="007939F9" w:rsidRDefault="007939F9"/>
    <w:p w14:paraId="67074CE6" w14:textId="77777777" w:rsidR="007939F9" w:rsidRDefault="007939F9"/>
    <w:p w14:paraId="7F599424" w14:textId="77777777" w:rsidR="007939F9" w:rsidRDefault="007939F9"/>
    <w:p w14:paraId="1B1789B3" w14:textId="77777777" w:rsidR="007939F9" w:rsidRDefault="007939F9"/>
    <w:p w14:paraId="3435D792" w14:textId="77777777" w:rsidR="007939F9" w:rsidRDefault="007939F9"/>
    <w:sdt>
      <w:sdtPr>
        <w:rPr>
          <w:rFonts w:asciiTheme="minorHAnsi" w:eastAsiaTheme="minorHAnsi" w:hAnsiTheme="minorHAnsi" w:cstheme="minorBidi"/>
          <w:color w:val="auto"/>
          <w:kern w:val="2"/>
          <w:sz w:val="24"/>
          <w:szCs w:val="24"/>
          <w14:ligatures w14:val="standardContextual"/>
        </w:rPr>
        <w:id w:val="-1272786539"/>
        <w:docPartObj>
          <w:docPartGallery w:val="Table of Contents"/>
          <w:docPartUnique/>
        </w:docPartObj>
      </w:sdtPr>
      <w:sdtEndPr>
        <w:rPr>
          <w:b/>
          <w:bCs/>
          <w:noProof/>
        </w:rPr>
      </w:sdtEndPr>
      <w:sdtContent>
        <w:p w14:paraId="0074ECF2" w14:textId="194F8451" w:rsidR="00170D28" w:rsidRDefault="00170D28">
          <w:pPr>
            <w:pStyle w:val="TOCHeading"/>
          </w:pPr>
          <w:r>
            <w:t>Contents</w:t>
          </w:r>
        </w:p>
        <w:p w14:paraId="616E5945" w14:textId="01492048" w:rsidR="00B23161" w:rsidRDefault="00170D28">
          <w:pPr>
            <w:pStyle w:val="TOC1"/>
            <w:tabs>
              <w:tab w:val="right" w:leader="dot" w:pos="9016"/>
            </w:tabs>
            <w:rPr>
              <w:rFonts w:eastAsiaTheme="minorEastAsia"/>
              <w:noProof/>
            </w:rPr>
          </w:pPr>
          <w:r>
            <w:fldChar w:fldCharType="begin"/>
          </w:r>
          <w:r>
            <w:instrText xml:space="preserve"> TOC \o "1-3" \h \z \u </w:instrText>
          </w:r>
          <w:r>
            <w:fldChar w:fldCharType="separate"/>
          </w:r>
          <w:hyperlink w:anchor="_Toc212727088" w:history="1">
            <w:r w:rsidR="00B23161" w:rsidRPr="00DB46AA">
              <w:rPr>
                <w:rStyle w:val="Hyperlink"/>
                <w:noProof/>
              </w:rPr>
              <w:t>1.Introduction:</w:t>
            </w:r>
            <w:r w:rsidR="00B23161">
              <w:rPr>
                <w:noProof/>
                <w:webHidden/>
              </w:rPr>
              <w:tab/>
            </w:r>
            <w:r w:rsidR="00B23161">
              <w:rPr>
                <w:noProof/>
                <w:webHidden/>
              </w:rPr>
              <w:fldChar w:fldCharType="begin"/>
            </w:r>
            <w:r w:rsidR="00B23161">
              <w:rPr>
                <w:noProof/>
                <w:webHidden/>
              </w:rPr>
              <w:instrText xml:space="preserve"> PAGEREF _Toc212727088 \h </w:instrText>
            </w:r>
            <w:r w:rsidR="00B23161">
              <w:rPr>
                <w:noProof/>
                <w:webHidden/>
              </w:rPr>
            </w:r>
            <w:r w:rsidR="00B23161">
              <w:rPr>
                <w:noProof/>
                <w:webHidden/>
              </w:rPr>
              <w:fldChar w:fldCharType="separate"/>
            </w:r>
            <w:r w:rsidR="005E3A5C">
              <w:rPr>
                <w:noProof/>
                <w:webHidden/>
              </w:rPr>
              <w:t>3</w:t>
            </w:r>
            <w:r w:rsidR="00B23161">
              <w:rPr>
                <w:noProof/>
                <w:webHidden/>
              </w:rPr>
              <w:fldChar w:fldCharType="end"/>
            </w:r>
          </w:hyperlink>
        </w:p>
        <w:p w14:paraId="6163A260" w14:textId="63CE4CA8" w:rsidR="00B23161" w:rsidRDefault="00B23161">
          <w:pPr>
            <w:pStyle w:val="TOC1"/>
            <w:tabs>
              <w:tab w:val="right" w:leader="dot" w:pos="9016"/>
            </w:tabs>
            <w:rPr>
              <w:rFonts w:eastAsiaTheme="minorEastAsia"/>
              <w:noProof/>
            </w:rPr>
          </w:pPr>
          <w:hyperlink w:anchor="_Toc212727089" w:history="1">
            <w:r w:rsidRPr="00DB46AA">
              <w:rPr>
                <w:rStyle w:val="Hyperlink"/>
                <w:noProof/>
              </w:rPr>
              <w:t>2.Scope of Work:</w:t>
            </w:r>
            <w:r>
              <w:rPr>
                <w:noProof/>
                <w:webHidden/>
              </w:rPr>
              <w:tab/>
            </w:r>
            <w:r>
              <w:rPr>
                <w:noProof/>
                <w:webHidden/>
              </w:rPr>
              <w:fldChar w:fldCharType="begin"/>
            </w:r>
            <w:r>
              <w:rPr>
                <w:noProof/>
                <w:webHidden/>
              </w:rPr>
              <w:instrText xml:space="preserve"> PAGEREF _Toc212727089 \h </w:instrText>
            </w:r>
            <w:r>
              <w:rPr>
                <w:noProof/>
                <w:webHidden/>
              </w:rPr>
            </w:r>
            <w:r>
              <w:rPr>
                <w:noProof/>
                <w:webHidden/>
              </w:rPr>
              <w:fldChar w:fldCharType="separate"/>
            </w:r>
            <w:r w:rsidR="005E3A5C">
              <w:rPr>
                <w:noProof/>
                <w:webHidden/>
              </w:rPr>
              <w:t>3</w:t>
            </w:r>
            <w:r>
              <w:rPr>
                <w:noProof/>
                <w:webHidden/>
              </w:rPr>
              <w:fldChar w:fldCharType="end"/>
            </w:r>
          </w:hyperlink>
        </w:p>
        <w:p w14:paraId="465935CF" w14:textId="71628CFA" w:rsidR="00B23161" w:rsidRDefault="00B23161">
          <w:pPr>
            <w:pStyle w:val="TOC1"/>
            <w:tabs>
              <w:tab w:val="right" w:leader="dot" w:pos="9016"/>
            </w:tabs>
            <w:rPr>
              <w:rFonts w:eastAsiaTheme="minorEastAsia"/>
              <w:noProof/>
            </w:rPr>
          </w:pPr>
          <w:hyperlink w:anchor="_Toc212727090" w:history="1">
            <w:r w:rsidRPr="00DB46AA">
              <w:rPr>
                <w:rStyle w:val="Hyperlink"/>
                <w:noProof/>
              </w:rPr>
              <w:t>3.Technical Specifications:</w:t>
            </w:r>
            <w:r>
              <w:rPr>
                <w:noProof/>
                <w:webHidden/>
              </w:rPr>
              <w:tab/>
            </w:r>
            <w:r>
              <w:rPr>
                <w:noProof/>
                <w:webHidden/>
              </w:rPr>
              <w:fldChar w:fldCharType="begin"/>
            </w:r>
            <w:r>
              <w:rPr>
                <w:noProof/>
                <w:webHidden/>
              </w:rPr>
              <w:instrText xml:space="preserve"> PAGEREF _Toc212727090 \h </w:instrText>
            </w:r>
            <w:r>
              <w:rPr>
                <w:noProof/>
                <w:webHidden/>
              </w:rPr>
            </w:r>
            <w:r>
              <w:rPr>
                <w:noProof/>
                <w:webHidden/>
              </w:rPr>
              <w:fldChar w:fldCharType="separate"/>
            </w:r>
            <w:r w:rsidR="005E3A5C">
              <w:rPr>
                <w:noProof/>
                <w:webHidden/>
              </w:rPr>
              <w:t>3</w:t>
            </w:r>
            <w:r>
              <w:rPr>
                <w:noProof/>
                <w:webHidden/>
              </w:rPr>
              <w:fldChar w:fldCharType="end"/>
            </w:r>
          </w:hyperlink>
        </w:p>
        <w:p w14:paraId="6772267B" w14:textId="1BB8B8F1" w:rsidR="00B23161" w:rsidRDefault="00B23161">
          <w:pPr>
            <w:pStyle w:val="TOC1"/>
            <w:tabs>
              <w:tab w:val="right" w:leader="dot" w:pos="9016"/>
            </w:tabs>
            <w:rPr>
              <w:rFonts w:eastAsiaTheme="minorEastAsia"/>
              <w:noProof/>
            </w:rPr>
          </w:pPr>
          <w:hyperlink w:anchor="_Toc212727091" w:history="1">
            <w:r w:rsidRPr="00DB46AA">
              <w:rPr>
                <w:rStyle w:val="Hyperlink"/>
                <w:noProof/>
              </w:rPr>
              <w:t>4. Eligibility Criteria:</w:t>
            </w:r>
            <w:r>
              <w:rPr>
                <w:noProof/>
                <w:webHidden/>
              </w:rPr>
              <w:tab/>
            </w:r>
            <w:r>
              <w:rPr>
                <w:noProof/>
                <w:webHidden/>
              </w:rPr>
              <w:fldChar w:fldCharType="begin"/>
            </w:r>
            <w:r>
              <w:rPr>
                <w:noProof/>
                <w:webHidden/>
              </w:rPr>
              <w:instrText xml:space="preserve"> PAGEREF _Toc212727091 \h </w:instrText>
            </w:r>
            <w:r>
              <w:rPr>
                <w:noProof/>
                <w:webHidden/>
              </w:rPr>
            </w:r>
            <w:r>
              <w:rPr>
                <w:noProof/>
                <w:webHidden/>
              </w:rPr>
              <w:fldChar w:fldCharType="separate"/>
            </w:r>
            <w:r w:rsidR="005E3A5C">
              <w:rPr>
                <w:noProof/>
                <w:webHidden/>
              </w:rPr>
              <w:t>4</w:t>
            </w:r>
            <w:r>
              <w:rPr>
                <w:noProof/>
                <w:webHidden/>
              </w:rPr>
              <w:fldChar w:fldCharType="end"/>
            </w:r>
          </w:hyperlink>
        </w:p>
        <w:p w14:paraId="213B262F" w14:textId="78BCB644" w:rsidR="00B23161" w:rsidRDefault="00B23161">
          <w:pPr>
            <w:pStyle w:val="TOC1"/>
            <w:tabs>
              <w:tab w:val="right" w:leader="dot" w:pos="9016"/>
            </w:tabs>
            <w:rPr>
              <w:rFonts w:eastAsiaTheme="minorEastAsia"/>
              <w:noProof/>
            </w:rPr>
          </w:pPr>
          <w:hyperlink w:anchor="_Toc212727092" w:history="1">
            <w:r w:rsidRPr="00DB46AA">
              <w:rPr>
                <w:rStyle w:val="Hyperlink"/>
                <w:noProof/>
              </w:rPr>
              <w:t>5.Purchase and Delivery:</w:t>
            </w:r>
            <w:r>
              <w:rPr>
                <w:noProof/>
                <w:webHidden/>
              </w:rPr>
              <w:tab/>
            </w:r>
            <w:r>
              <w:rPr>
                <w:noProof/>
                <w:webHidden/>
              </w:rPr>
              <w:fldChar w:fldCharType="begin"/>
            </w:r>
            <w:r>
              <w:rPr>
                <w:noProof/>
                <w:webHidden/>
              </w:rPr>
              <w:instrText xml:space="preserve"> PAGEREF _Toc212727092 \h </w:instrText>
            </w:r>
            <w:r>
              <w:rPr>
                <w:noProof/>
                <w:webHidden/>
              </w:rPr>
            </w:r>
            <w:r>
              <w:rPr>
                <w:noProof/>
                <w:webHidden/>
              </w:rPr>
              <w:fldChar w:fldCharType="separate"/>
            </w:r>
            <w:r w:rsidR="005E3A5C">
              <w:rPr>
                <w:noProof/>
                <w:webHidden/>
              </w:rPr>
              <w:t>4</w:t>
            </w:r>
            <w:r>
              <w:rPr>
                <w:noProof/>
                <w:webHidden/>
              </w:rPr>
              <w:fldChar w:fldCharType="end"/>
            </w:r>
          </w:hyperlink>
        </w:p>
        <w:p w14:paraId="7534A952" w14:textId="60D1D170" w:rsidR="00B23161" w:rsidRDefault="00B23161">
          <w:pPr>
            <w:pStyle w:val="TOC1"/>
            <w:tabs>
              <w:tab w:val="right" w:leader="dot" w:pos="9016"/>
            </w:tabs>
            <w:rPr>
              <w:rFonts w:eastAsiaTheme="minorEastAsia"/>
              <w:noProof/>
            </w:rPr>
          </w:pPr>
          <w:hyperlink w:anchor="_Toc212727093" w:history="1">
            <w:r w:rsidRPr="00DB46AA">
              <w:rPr>
                <w:rStyle w:val="Hyperlink"/>
                <w:noProof/>
              </w:rPr>
              <w:t>6.Warranty and Support Services:</w:t>
            </w:r>
            <w:r>
              <w:rPr>
                <w:noProof/>
                <w:webHidden/>
              </w:rPr>
              <w:tab/>
            </w:r>
            <w:r>
              <w:rPr>
                <w:noProof/>
                <w:webHidden/>
              </w:rPr>
              <w:fldChar w:fldCharType="begin"/>
            </w:r>
            <w:r>
              <w:rPr>
                <w:noProof/>
                <w:webHidden/>
              </w:rPr>
              <w:instrText xml:space="preserve"> PAGEREF _Toc212727093 \h </w:instrText>
            </w:r>
            <w:r>
              <w:rPr>
                <w:noProof/>
                <w:webHidden/>
              </w:rPr>
            </w:r>
            <w:r>
              <w:rPr>
                <w:noProof/>
                <w:webHidden/>
              </w:rPr>
              <w:fldChar w:fldCharType="separate"/>
            </w:r>
            <w:r w:rsidR="005E3A5C">
              <w:rPr>
                <w:noProof/>
                <w:webHidden/>
              </w:rPr>
              <w:t>5</w:t>
            </w:r>
            <w:r>
              <w:rPr>
                <w:noProof/>
                <w:webHidden/>
              </w:rPr>
              <w:fldChar w:fldCharType="end"/>
            </w:r>
          </w:hyperlink>
        </w:p>
        <w:p w14:paraId="00509D3D" w14:textId="39CC352F" w:rsidR="00B23161" w:rsidRDefault="00B23161">
          <w:pPr>
            <w:pStyle w:val="TOC1"/>
            <w:tabs>
              <w:tab w:val="right" w:leader="dot" w:pos="9016"/>
            </w:tabs>
            <w:rPr>
              <w:rFonts w:eastAsiaTheme="minorEastAsia"/>
              <w:noProof/>
            </w:rPr>
          </w:pPr>
          <w:hyperlink w:anchor="_Toc212727094" w:history="1">
            <w:r w:rsidRPr="00DB46AA">
              <w:rPr>
                <w:rStyle w:val="Hyperlink"/>
                <w:noProof/>
              </w:rPr>
              <w:t>7.</w:t>
            </w:r>
            <w:r w:rsidRPr="00DB46AA">
              <w:rPr>
                <w:rStyle w:val="Hyperlink"/>
                <w:rFonts w:ascii="Calibri" w:hAnsi="Calibri" w:cs="Calibri"/>
                <w:noProof/>
              </w:rPr>
              <w:t xml:space="preserve"> Mandatory Terms &amp; Conditions</w:t>
            </w:r>
            <w:r>
              <w:rPr>
                <w:noProof/>
                <w:webHidden/>
              </w:rPr>
              <w:tab/>
            </w:r>
            <w:r>
              <w:rPr>
                <w:noProof/>
                <w:webHidden/>
              </w:rPr>
              <w:fldChar w:fldCharType="begin"/>
            </w:r>
            <w:r>
              <w:rPr>
                <w:noProof/>
                <w:webHidden/>
              </w:rPr>
              <w:instrText xml:space="preserve"> PAGEREF _Toc212727094 \h </w:instrText>
            </w:r>
            <w:r>
              <w:rPr>
                <w:noProof/>
                <w:webHidden/>
              </w:rPr>
            </w:r>
            <w:r>
              <w:rPr>
                <w:noProof/>
                <w:webHidden/>
              </w:rPr>
              <w:fldChar w:fldCharType="separate"/>
            </w:r>
            <w:r w:rsidR="005E3A5C">
              <w:rPr>
                <w:noProof/>
                <w:webHidden/>
              </w:rPr>
              <w:t>5</w:t>
            </w:r>
            <w:r>
              <w:rPr>
                <w:noProof/>
                <w:webHidden/>
              </w:rPr>
              <w:fldChar w:fldCharType="end"/>
            </w:r>
          </w:hyperlink>
        </w:p>
        <w:p w14:paraId="2FACD6BF" w14:textId="13AC42A6" w:rsidR="00B23161" w:rsidRDefault="00B23161">
          <w:pPr>
            <w:pStyle w:val="TOC1"/>
            <w:tabs>
              <w:tab w:val="right" w:leader="dot" w:pos="9016"/>
            </w:tabs>
            <w:rPr>
              <w:rFonts w:eastAsiaTheme="minorEastAsia"/>
              <w:noProof/>
            </w:rPr>
          </w:pPr>
          <w:hyperlink w:anchor="_Toc212727095" w:history="1">
            <w:r w:rsidRPr="00DB46AA">
              <w:rPr>
                <w:rStyle w:val="Hyperlink"/>
                <w:noProof/>
              </w:rPr>
              <w:t>8.</w:t>
            </w:r>
            <w:r w:rsidRPr="00DB46AA">
              <w:rPr>
                <w:rStyle w:val="Hyperlink"/>
                <w:rFonts w:ascii="Calibri" w:hAnsi="Calibri" w:cs="Calibri"/>
                <w:noProof/>
              </w:rPr>
              <w:t xml:space="preserve"> Instructions for Proposal Submissions</w:t>
            </w:r>
            <w:r>
              <w:rPr>
                <w:noProof/>
                <w:webHidden/>
              </w:rPr>
              <w:tab/>
            </w:r>
            <w:r>
              <w:rPr>
                <w:noProof/>
                <w:webHidden/>
              </w:rPr>
              <w:fldChar w:fldCharType="begin"/>
            </w:r>
            <w:r>
              <w:rPr>
                <w:noProof/>
                <w:webHidden/>
              </w:rPr>
              <w:instrText xml:space="preserve"> PAGEREF _Toc212727095 \h </w:instrText>
            </w:r>
            <w:r>
              <w:rPr>
                <w:noProof/>
                <w:webHidden/>
              </w:rPr>
            </w:r>
            <w:r>
              <w:rPr>
                <w:noProof/>
                <w:webHidden/>
              </w:rPr>
              <w:fldChar w:fldCharType="separate"/>
            </w:r>
            <w:r w:rsidR="005E3A5C">
              <w:rPr>
                <w:noProof/>
                <w:webHidden/>
              </w:rPr>
              <w:t>6</w:t>
            </w:r>
            <w:r>
              <w:rPr>
                <w:noProof/>
                <w:webHidden/>
              </w:rPr>
              <w:fldChar w:fldCharType="end"/>
            </w:r>
          </w:hyperlink>
        </w:p>
        <w:p w14:paraId="14B72FF6" w14:textId="02B92837" w:rsidR="00B23161" w:rsidRDefault="00B23161">
          <w:pPr>
            <w:pStyle w:val="TOC1"/>
            <w:tabs>
              <w:tab w:val="right" w:leader="dot" w:pos="9016"/>
            </w:tabs>
            <w:rPr>
              <w:rFonts w:eastAsiaTheme="minorEastAsia"/>
              <w:noProof/>
            </w:rPr>
          </w:pPr>
          <w:hyperlink w:anchor="_Toc212727096" w:history="1">
            <w:r w:rsidRPr="00DB46AA">
              <w:rPr>
                <w:rStyle w:val="Hyperlink"/>
                <w:noProof/>
              </w:rPr>
              <w:t>9.Payment Terms:</w:t>
            </w:r>
            <w:r>
              <w:rPr>
                <w:noProof/>
                <w:webHidden/>
              </w:rPr>
              <w:tab/>
            </w:r>
            <w:r>
              <w:rPr>
                <w:noProof/>
                <w:webHidden/>
              </w:rPr>
              <w:fldChar w:fldCharType="begin"/>
            </w:r>
            <w:r>
              <w:rPr>
                <w:noProof/>
                <w:webHidden/>
              </w:rPr>
              <w:instrText xml:space="preserve"> PAGEREF _Toc212727096 \h </w:instrText>
            </w:r>
            <w:r>
              <w:rPr>
                <w:noProof/>
                <w:webHidden/>
              </w:rPr>
            </w:r>
            <w:r>
              <w:rPr>
                <w:noProof/>
                <w:webHidden/>
              </w:rPr>
              <w:fldChar w:fldCharType="separate"/>
            </w:r>
            <w:r w:rsidR="005E3A5C">
              <w:rPr>
                <w:noProof/>
                <w:webHidden/>
              </w:rPr>
              <w:t>8</w:t>
            </w:r>
            <w:r>
              <w:rPr>
                <w:noProof/>
                <w:webHidden/>
              </w:rPr>
              <w:fldChar w:fldCharType="end"/>
            </w:r>
          </w:hyperlink>
        </w:p>
        <w:p w14:paraId="52B7B8AC" w14:textId="696BAA2F" w:rsidR="00B23161" w:rsidRDefault="00B23161">
          <w:pPr>
            <w:pStyle w:val="TOC1"/>
            <w:tabs>
              <w:tab w:val="right" w:leader="dot" w:pos="9016"/>
            </w:tabs>
            <w:rPr>
              <w:rFonts w:eastAsiaTheme="minorEastAsia"/>
              <w:noProof/>
            </w:rPr>
          </w:pPr>
          <w:hyperlink w:anchor="_Toc212727097" w:history="1">
            <w:r w:rsidRPr="00DB46AA">
              <w:rPr>
                <w:rStyle w:val="Hyperlink"/>
                <w:noProof/>
              </w:rPr>
              <w:t>10.Penalty Clauses:</w:t>
            </w:r>
            <w:r>
              <w:rPr>
                <w:noProof/>
                <w:webHidden/>
              </w:rPr>
              <w:tab/>
            </w:r>
            <w:r>
              <w:rPr>
                <w:noProof/>
                <w:webHidden/>
              </w:rPr>
              <w:fldChar w:fldCharType="begin"/>
            </w:r>
            <w:r>
              <w:rPr>
                <w:noProof/>
                <w:webHidden/>
              </w:rPr>
              <w:instrText xml:space="preserve"> PAGEREF _Toc212727097 \h </w:instrText>
            </w:r>
            <w:r>
              <w:rPr>
                <w:noProof/>
                <w:webHidden/>
              </w:rPr>
            </w:r>
            <w:r>
              <w:rPr>
                <w:noProof/>
                <w:webHidden/>
              </w:rPr>
              <w:fldChar w:fldCharType="separate"/>
            </w:r>
            <w:r w:rsidR="005E3A5C">
              <w:rPr>
                <w:noProof/>
                <w:webHidden/>
              </w:rPr>
              <w:t>8</w:t>
            </w:r>
            <w:r>
              <w:rPr>
                <w:noProof/>
                <w:webHidden/>
              </w:rPr>
              <w:fldChar w:fldCharType="end"/>
            </w:r>
          </w:hyperlink>
        </w:p>
        <w:p w14:paraId="6D348330" w14:textId="5E077797" w:rsidR="00B23161" w:rsidRDefault="00B23161">
          <w:pPr>
            <w:pStyle w:val="TOC1"/>
            <w:tabs>
              <w:tab w:val="right" w:leader="dot" w:pos="9016"/>
            </w:tabs>
            <w:rPr>
              <w:rFonts w:eastAsiaTheme="minorEastAsia"/>
              <w:noProof/>
            </w:rPr>
          </w:pPr>
          <w:hyperlink w:anchor="_Toc212727098" w:history="1">
            <w:r w:rsidRPr="00DB46AA">
              <w:rPr>
                <w:rStyle w:val="Hyperlink"/>
                <w:noProof/>
              </w:rPr>
              <w:t>11.Validity:</w:t>
            </w:r>
            <w:r>
              <w:rPr>
                <w:noProof/>
                <w:webHidden/>
              </w:rPr>
              <w:tab/>
            </w:r>
            <w:r>
              <w:rPr>
                <w:noProof/>
                <w:webHidden/>
              </w:rPr>
              <w:fldChar w:fldCharType="begin"/>
            </w:r>
            <w:r>
              <w:rPr>
                <w:noProof/>
                <w:webHidden/>
              </w:rPr>
              <w:instrText xml:space="preserve"> PAGEREF _Toc212727098 \h </w:instrText>
            </w:r>
            <w:r>
              <w:rPr>
                <w:noProof/>
                <w:webHidden/>
              </w:rPr>
            </w:r>
            <w:r>
              <w:rPr>
                <w:noProof/>
                <w:webHidden/>
              </w:rPr>
              <w:fldChar w:fldCharType="separate"/>
            </w:r>
            <w:r w:rsidR="005E3A5C">
              <w:rPr>
                <w:noProof/>
                <w:webHidden/>
              </w:rPr>
              <w:t>8</w:t>
            </w:r>
            <w:r>
              <w:rPr>
                <w:noProof/>
                <w:webHidden/>
              </w:rPr>
              <w:fldChar w:fldCharType="end"/>
            </w:r>
          </w:hyperlink>
        </w:p>
        <w:p w14:paraId="20B2B7BD" w14:textId="1299A713" w:rsidR="00170D28" w:rsidRDefault="00170D28">
          <w:r>
            <w:rPr>
              <w:b/>
              <w:bCs/>
              <w:noProof/>
            </w:rPr>
            <w:fldChar w:fldCharType="end"/>
          </w:r>
        </w:p>
      </w:sdtContent>
    </w:sdt>
    <w:p w14:paraId="41E812C3" w14:textId="77777777" w:rsidR="007939F9" w:rsidRDefault="007939F9"/>
    <w:p w14:paraId="37C171BB" w14:textId="77777777" w:rsidR="007939F9" w:rsidRDefault="007939F9"/>
    <w:p w14:paraId="71FEA77E" w14:textId="77777777" w:rsidR="007939F9" w:rsidRDefault="007939F9"/>
    <w:p w14:paraId="4C1E67EE" w14:textId="77777777" w:rsidR="007939F9" w:rsidRDefault="007939F9"/>
    <w:p w14:paraId="3E03911A" w14:textId="77777777" w:rsidR="007939F9" w:rsidRDefault="007939F9"/>
    <w:p w14:paraId="6E8C1C40" w14:textId="77777777" w:rsidR="007939F9" w:rsidRDefault="007939F9"/>
    <w:p w14:paraId="69D61411" w14:textId="77777777" w:rsidR="007939F9" w:rsidRDefault="007939F9"/>
    <w:p w14:paraId="4C1BBC2F" w14:textId="77777777" w:rsidR="007939F9" w:rsidRDefault="007939F9"/>
    <w:p w14:paraId="6458B83D" w14:textId="77777777" w:rsidR="007939F9" w:rsidRDefault="007939F9"/>
    <w:p w14:paraId="4ABC8773" w14:textId="77777777" w:rsidR="007939F9" w:rsidRDefault="007939F9"/>
    <w:p w14:paraId="0636D8AA" w14:textId="77777777" w:rsidR="007939F9" w:rsidRDefault="007939F9"/>
    <w:p w14:paraId="29A55AE9" w14:textId="77777777" w:rsidR="007939F9" w:rsidRDefault="007939F9"/>
    <w:p w14:paraId="7B36D9FD" w14:textId="77777777" w:rsidR="007939F9" w:rsidRDefault="007939F9"/>
    <w:p w14:paraId="2C2D4C3F" w14:textId="77777777" w:rsidR="007939F9" w:rsidRDefault="007939F9"/>
    <w:p w14:paraId="16463B1B" w14:textId="7DC246C4" w:rsidR="007939F9" w:rsidRDefault="007939F9" w:rsidP="007939F9">
      <w:pPr>
        <w:pStyle w:val="Heading1"/>
      </w:pPr>
      <w:bookmarkStart w:id="0" w:name="_Toc212727088"/>
      <w:r>
        <w:lastRenderedPageBreak/>
        <w:t>1.Introduction:</w:t>
      </w:r>
      <w:bookmarkEnd w:id="0"/>
    </w:p>
    <w:p w14:paraId="1D857E74" w14:textId="4E32F207" w:rsidR="002B0CC0" w:rsidRPr="002B0CC0" w:rsidRDefault="002B0CC0" w:rsidP="002B0CC0">
      <w:r w:rsidRPr="002B0CC0">
        <w:t>Ubank invites proposals from eligible and reputable vendors for the supply of tablets to support its internal banking operations. These tablets will be deployed across various Ubank branches and field locations, spanning from the Northern Areas to Sindh.</w:t>
      </w:r>
    </w:p>
    <w:p w14:paraId="2550DFBD" w14:textId="77777777" w:rsidR="002B0CC0" w:rsidRPr="002B0CC0" w:rsidRDefault="002B0CC0" w:rsidP="002B0CC0">
      <w:r w:rsidRPr="002B0CC0">
        <w:t>This procurement has become essential as the existing tablets have reached end-of-support and operate on outdated Android versions (v8–v12).</w:t>
      </w:r>
    </w:p>
    <w:p w14:paraId="4B26D474" w14:textId="171CFF2F" w:rsidR="007939F9" w:rsidRPr="002B0CC0" w:rsidRDefault="002B0CC0" w:rsidP="002B0CC0">
      <w:r w:rsidRPr="002B0CC0">
        <w:t xml:space="preserve">In compliance with the State Bank of Pakistan (SBP) directives, all field devices must operate on Android version </w:t>
      </w:r>
      <w:r w:rsidR="00B23161" w:rsidRPr="002B0CC0">
        <w:t>1</w:t>
      </w:r>
      <w:r w:rsidR="00277EC2">
        <w:t>5</w:t>
      </w:r>
      <w:r w:rsidR="00B23161" w:rsidRPr="002B0CC0">
        <w:t xml:space="preserve"> </w:t>
      </w:r>
      <w:r w:rsidRPr="002B0CC0">
        <w:t xml:space="preserve">or above to ensure enhanced security, performance, </w:t>
      </w:r>
    </w:p>
    <w:p w14:paraId="3D601D6A" w14:textId="3FB75752" w:rsidR="007939F9" w:rsidRDefault="007939F9" w:rsidP="007939F9">
      <w:pPr>
        <w:pStyle w:val="Heading1"/>
      </w:pPr>
      <w:bookmarkStart w:id="1" w:name="_Toc212727089"/>
      <w:r>
        <w:t>2.Scope of Work:</w:t>
      </w:r>
      <w:bookmarkEnd w:id="1"/>
    </w:p>
    <w:p w14:paraId="5CCCA7F9" w14:textId="77777777" w:rsidR="007939F9" w:rsidRPr="00C37BA8" w:rsidRDefault="007939F9" w:rsidP="007939F9">
      <w:r w:rsidRPr="00C37BA8">
        <w:t>The successful bidder will be required to:</w:t>
      </w:r>
    </w:p>
    <w:p w14:paraId="3254F1B2" w14:textId="77777777" w:rsidR="007939F9" w:rsidRPr="00C37BA8" w:rsidRDefault="007939F9" w:rsidP="00170D28">
      <w:pPr>
        <w:numPr>
          <w:ilvl w:val="0"/>
          <w:numId w:val="13"/>
        </w:numPr>
      </w:pPr>
      <w:r w:rsidRPr="00C37BA8">
        <w:t>Supply brand new tablets as per the specifications.</w:t>
      </w:r>
    </w:p>
    <w:p w14:paraId="7FC90543" w14:textId="673D1C57" w:rsidR="007939F9" w:rsidRPr="00C37BA8" w:rsidRDefault="007939F9" w:rsidP="00170D28">
      <w:pPr>
        <w:numPr>
          <w:ilvl w:val="0"/>
          <w:numId w:val="13"/>
        </w:numPr>
      </w:pPr>
      <w:r w:rsidRPr="00C37BA8">
        <w:t xml:space="preserve">Provide warranty and support for </w:t>
      </w:r>
      <w:r w:rsidR="00170D28">
        <w:t>4</w:t>
      </w:r>
      <w:r w:rsidRPr="00C37BA8">
        <w:t xml:space="preserve"> years.</w:t>
      </w:r>
    </w:p>
    <w:p w14:paraId="5DDBE61B" w14:textId="45F9EA9A" w:rsidR="007939F9" w:rsidRPr="00C37BA8" w:rsidRDefault="007939F9" w:rsidP="00170D28">
      <w:pPr>
        <w:numPr>
          <w:ilvl w:val="0"/>
          <w:numId w:val="13"/>
        </w:numPr>
      </w:pPr>
      <w:r w:rsidRPr="00C37BA8">
        <w:t xml:space="preserve">Deliver devices within </w:t>
      </w:r>
      <w:r w:rsidR="00B23161">
        <w:t>4-6</w:t>
      </w:r>
      <w:r>
        <w:t xml:space="preserve"> Weeks</w:t>
      </w:r>
      <w:r w:rsidRPr="00C37BA8">
        <w:t xml:space="preserve"> of purchase order issuance.</w:t>
      </w:r>
    </w:p>
    <w:p w14:paraId="3178E72F" w14:textId="5BDF1E36" w:rsidR="007939F9" w:rsidRDefault="007939F9" w:rsidP="007939F9">
      <w:pPr>
        <w:pStyle w:val="Heading1"/>
      </w:pPr>
      <w:bookmarkStart w:id="2" w:name="_Toc212727090"/>
      <w:r>
        <w:t>3.Technical Specifications:</w:t>
      </w:r>
      <w:bookmarkEnd w:id="2"/>
    </w:p>
    <w:p w14:paraId="1BF586DA" w14:textId="0F57F864" w:rsidR="007939F9" w:rsidRPr="002B0CC0" w:rsidRDefault="007939F9" w:rsidP="007939F9">
      <w:r w:rsidRPr="00C37BA8">
        <w:t>The proposed tablets must meet the following minimum specifications:</w:t>
      </w:r>
    </w:p>
    <w:tbl>
      <w:tblPr>
        <w:tblStyle w:val="TableGrid"/>
        <w:tblW w:w="7160" w:type="dxa"/>
        <w:tblLook w:val="04A0" w:firstRow="1" w:lastRow="0" w:firstColumn="1" w:lastColumn="0" w:noHBand="0" w:noVBand="1"/>
      </w:tblPr>
      <w:tblGrid>
        <w:gridCol w:w="2200"/>
        <w:gridCol w:w="4960"/>
      </w:tblGrid>
      <w:tr w:rsidR="007939F9" w:rsidRPr="007939F9" w14:paraId="4DE7C904" w14:textId="77777777" w:rsidTr="0027510B">
        <w:trPr>
          <w:trHeight w:val="300"/>
        </w:trPr>
        <w:tc>
          <w:tcPr>
            <w:tcW w:w="2200" w:type="dxa"/>
            <w:hideMark/>
          </w:tcPr>
          <w:p w14:paraId="27DAC361" w14:textId="5094BF3E" w:rsidR="007939F9" w:rsidRPr="007939F9" w:rsidRDefault="007939F9" w:rsidP="007939F9">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Specification</w:t>
            </w:r>
            <w:r w:rsidRPr="007939F9">
              <w:rPr>
                <w:rFonts w:ascii="Calibri" w:eastAsia="Times New Roman" w:hAnsi="Calibri" w:cs="Calibri"/>
                <w:b/>
                <w:bCs/>
                <w:color w:val="000000"/>
                <w:sz w:val="20"/>
                <w:szCs w:val="20"/>
              </w:rPr>
              <w:t> </w:t>
            </w:r>
          </w:p>
        </w:tc>
        <w:tc>
          <w:tcPr>
            <w:tcW w:w="4960" w:type="dxa"/>
            <w:hideMark/>
          </w:tcPr>
          <w:p w14:paraId="0E86368F" w14:textId="497C152B" w:rsidR="007939F9" w:rsidRPr="007939F9" w:rsidRDefault="007939F9" w:rsidP="007939F9">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Requirement</w:t>
            </w:r>
          </w:p>
        </w:tc>
      </w:tr>
      <w:tr w:rsidR="007939F9" w:rsidRPr="007939F9" w14:paraId="72403AAE" w14:textId="77777777" w:rsidTr="0027510B">
        <w:trPr>
          <w:trHeight w:val="300"/>
        </w:trPr>
        <w:tc>
          <w:tcPr>
            <w:tcW w:w="2200" w:type="dxa"/>
            <w:hideMark/>
          </w:tcPr>
          <w:p w14:paraId="501779B7" w14:textId="1F5FB9D5" w:rsidR="007939F9" w:rsidRPr="007939F9" w:rsidRDefault="007939F9" w:rsidP="007939F9">
            <w:pPr>
              <w:rPr>
                <w:rFonts w:ascii="Calibri" w:eastAsia="Times New Roman" w:hAnsi="Calibri" w:cs="Calibri"/>
                <w:color w:val="000000"/>
                <w:sz w:val="20"/>
                <w:szCs w:val="20"/>
              </w:rPr>
            </w:pPr>
            <w:r w:rsidRPr="007939F9">
              <w:rPr>
                <w:rFonts w:ascii="Calibri" w:eastAsia="Times New Roman" w:hAnsi="Calibri" w:cs="Calibri"/>
                <w:color w:val="000000"/>
                <w:sz w:val="20"/>
                <w:szCs w:val="20"/>
              </w:rPr>
              <w:t>Android</w:t>
            </w:r>
            <w:r w:rsidR="000E17B0">
              <w:rPr>
                <w:rFonts w:ascii="Calibri" w:eastAsia="Times New Roman" w:hAnsi="Calibri" w:cs="Calibri"/>
                <w:color w:val="000000"/>
                <w:sz w:val="20"/>
                <w:szCs w:val="20"/>
              </w:rPr>
              <w:t xml:space="preserve"> Version</w:t>
            </w:r>
          </w:p>
        </w:tc>
        <w:tc>
          <w:tcPr>
            <w:tcW w:w="4960" w:type="dxa"/>
            <w:hideMark/>
          </w:tcPr>
          <w:p w14:paraId="2FA54476" w14:textId="782A3B9C" w:rsidR="00FF45D4" w:rsidRPr="00FF45D4" w:rsidRDefault="00FF45D4" w:rsidP="007939F9">
            <w:pPr>
              <w:rPr>
                <w:rFonts w:ascii="Calibri" w:eastAsia="Times New Roman" w:hAnsi="Calibri" w:cs="Calibri"/>
                <w:color w:val="000000"/>
                <w:sz w:val="20"/>
                <w:szCs w:val="20"/>
              </w:rPr>
            </w:pPr>
            <w:r>
              <w:rPr>
                <w:rFonts w:ascii="Calibri" w:eastAsia="Times New Roman" w:hAnsi="Calibri" w:cs="Calibri"/>
                <w:color w:val="000000"/>
                <w:sz w:val="20"/>
                <w:szCs w:val="20"/>
              </w:rPr>
              <w:t>Android 1</w:t>
            </w:r>
            <w:r w:rsidR="000E17B0">
              <w:rPr>
                <w:rFonts w:ascii="Calibri" w:eastAsia="Times New Roman" w:hAnsi="Calibri" w:cs="Calibri"/>
                <w:color w:val="000000"/>
                <w:sz w:val="20"/>
                <w:szCs w:val="20"/>
              </w:rPr>
              <w:t>5</w:t>
            </w:r>
            <w:r>
              <w:rPr>
                <w:rFonts w:ascii="Calibri" w:eastAsia="Times New Roman" w:hAnsi="Calibri" w:cs="Calibri"/>
                <w:color w:val="000000"/>
                <w:sz w:val="20"/>
                <w:szCs w:val="20"/>
              </w:rPr>
              <w:t xml:space="preserve"> (or above)</w:t>
            </w:r>
          </w:p>
        </w:tc>
      </w:tr>
      <w:tr w:rsidR="007939F9" w:rsidRPr="007939F9" w14:paraId="6D013D87" w14:textId="77777777" w:rsidTr="0027510B">
        <w:trPr>
          <w:trHeight w:val="300"/>
        </w:trPr>
        <w:tc>
          <w:tcPr>
            <w:tcW w:w="2200" w:type="dxa"/>
            <w:hideMark/>
          </w:tcPr>
          <w:p w14:paraId="251820EB" w14:textId="77777777" w:rsidR="007939F9" w:rsidRPr="007939F9" w:rsidRDefault="007939F9" w:rsidP="007939F9">
            <w:pPr>
              <w:rPr>
                <w:rFonts w:ascii="Calibri" w:eastAsia="Times New Roman" w:hAnsi="Calibri" w:cs="Calibri"/>
                <w:color w:val="000000"/>
                <w:sz w:val="20"/>
                <w:szCs w:val="20"/>
              </w:rPr>
            </w:pPr>
            <w:r w:rsidRPr="007939F9">
              <w:rPr>
                <w:rFonts w:ascii="Calibri" w:eastAsia="Times New Roman" w:hAnsi="Calibri" w:cs="Calibri"/>
                <w:color w:val="000000"/>
                <w:sz w:val="20"/>
                <w:szCs w:val="20"/>
              </w:rPr>
              <w:t>Screen Size</w:t>
            </w:r>
          </w:p>
        </w:tc>
        <w:tc>
          <w:tcPr>
            <w:tcW w:w="4960" w:type="dxa"/>
            <w:hideMark/>
          </w:tcPr>
          <w:p w14:paraId="29B3AD04" w14:textId="55C3E3A0" w:rsidR="007939F9" w:rsidRPr="0027510B" w:rsidRDefault="007939F9" w:rsidP="00B83519">
            <w:pPr>
              <w:jc w:val="both"/>
              <w:rPr>
                <w:rFonts w:ascii="Calibri" w:eastAsia="Times New Roman" w:hAnsi="Calibri" w:cs="Calibri"/>
                <w:color w:val="000000"/>
                <w:sz w:val="20"/>
                <w:szCs w:val="20"/>
              </w:rPr>
            </w:pPr>
            <w:r w:rsidRPr="007939F9">
              <w:rPr>
                <w:rFonts w:ascii="Calibri" w:eastAsia="Times New Roman" w:hAnsi="Calibri" w:cs="Calibri"/>
                <w:color w:val="000000"/>
                <w:sz w:val="20"/>
                <w:szCs w:val="20"/>
              </w:rPr>
              <w:t>8"</w:t>
            </w:r>
            <w:r w:rsidR="0027510B">
              <w:rPr>
                <w:rFonts w:ascii="Calibri" w:eastAsia="Times New Roman" w:hAnsi="Calibri" w:cs="Calibri"/>
                <w:color w:val="000000"/>
                <w:sz w:val="20"/>
                <w:szCs w:val="20"/>
              </w:rPr>
              <w:t xml:space="preserve"> Inches, with </w:t>
            </w:r>
            <w:r w:rsidR="0027510B" w:rsidRPr="0027510B">
              <w:rPr>
                <w:rFonts w:ascii="Calibri" w:eastAsia="Times New Roman" w:hAnsi="Calibri" w:cs="Calibri"/>
                <w:color w:val="000000"/>
                <w:sz w:val="20"/>
                <w:szCs w:val="20"/>
              </w:rPr>
              <w:t xml:space="preserve">Corning Gorilla Glass </w:t>
            </w:r>
            <w:r w:rsidR="0027510B">
              <w:rPr>
                <w:rFonts w:ascii="Calibri" w:eastAsia="Times New Roman" w:hAnsi="Calibri" w:cs="Calibri"/>
                <w:color w:val="000000"/>
                <w:sz w:val="20"/>
                <w:szCs w:val="20"/>
              </w:rPr>
              <w:t>or Tempered Screen Protection</w:t>
            </w:r>
          </w:p>
        </w:tc>
      </w:tr>
      <w:tr w:rsidR="007939F9" w:rsidRPr="007939F9" w14:paraId="56E878FD" w14:textId="77777777" w:rsidTr="0027510B">
        <w:trPr>
          <w:trHeight w:val="300"/>
        </w:trPr>
        <w:tc>
          <w:tcPr>
            <w:tcW w:w="2200" w:type="dxa"/>
            <w:hideMark/>
          </w:tcPr>
          <w:p w14:paraId="63A26465" w14:textId="77777777" w:rsidR="007939F9" w:rsidRPr="007939F9" w:rsidRDefault="007939F9" w:rsidP="007939F9">
            <w:pPr>
              <w:rPr>
                <w:rFonts w:ascii="Calibri" w:eastAsia="Times New Roman" w:hAnsi="Calibri" w:cs="Calibri"/>
                <w:color w:val="000000"/>
                <w:sz w:val="20"/>
                <w:szCs w:val="20"/>
              </w:rPr>
            </w:pPr>
            <w:r w:rsidRPr="007939F9">
              <w:rPr>
                <w:rFonts w:ascii="Calibri" w:eastAsia="Times New Roman" w:hAnsi="Calibri" w:cs="Calibri"/>
                <w:color w:val="000000"/>
                <w:sz w:val="20"/>
                <w:szCs w:val="20"/>
              </w:rPr>
              <w:t>Resolution</w:t>
            </w:r>
          </w:p>
        </w:tc>
        <w:tc>
          <w:tcPr>
            <w:tcW w:w="4960" w:type="dxa"/>
            <w:hideMark/>
          </w:tcPr>
          <w:p w14:paraId="1FA96144" w14:textId="77777777" w:rsidR="007939F9" w:rsidRDefault="007939F9" w:rsidP="007939F9">
            <w:pPr>
              <w:rPr>
                <w:rFonts w:ascii="Calibri" w:eastAsia="Times New Roman" w:hAnsi="Calibri" w:cs="Calibri"/>
                <w:color w:val="000000"/>
                <w:sz w:val="20"/>
                <w:szCs w:val="20"/>
              </w:rPr>
            </w:pPr>
            <w:r w:rsidRPr="007939F9">
              <w:rPr>
                <w:rFonts w:ascii="Calibri" w:eastAsia="Times New Roman" w:hAnsi="Calibri" w:cs="Calibri"/>
                <w:color w:val="000000"/>
                <w:sz w:val="20"/>
                <w:szCs w:val="20"/>
              </w:rPr>
              <w:t xml:space="preserve">800*1280 IPS / 1200*1920 FHD </w:t>
            </w:r>
          </w:p>
          <w:p w14:paraId="67F2565F" w14:textId="5CB71B15" w:rsidR="0061723C" w:rsidRPr="0061723C" w:rsidRDefault="0061723C" w:rsidP="007939F9">
            <w:pPr>
              <w:rPr>
                <w:rFonts w:ascii="Calibri" w:eastAsia="Times New Roman" w:hAnsi="Calibri" w:cs="Calibri"/>
                <w:color w:val="000000"/>
                <w:sz w:val="20"/>
                <w:szCs w:val="20"/>
              </w:rPr>
            </w:pPr>
            <w:r>
              <w:rPr>
                <w:rFonts w:ascii="Calibri" w:eastAsia="Times New Roman" w:hAnsi="Calibri" w:cs="Calibri"/>
                <w:color w:val="000000"/>
                <w:sz w:val="20"/>
                <w:szCs w:val="20"/>
              </w:rPr>
              <w:t>IPS LCD, with 220 PPI (or greater)</w:t>
            </w:r>
          </w:p>
        </w:tc>
      </w:tr>
      <w:tr w:rsidR="007939F9" w:rsidRPr="007939F9" w14:paraId="15906483" w14:textId="77777777" w:rsidTr="0027510B">
        <w:trPr>
          <w:trHeight w:val="300"/>
        </w:trPr>
        <w:tc>
          <w:tcPr>
            <w:tcW w:w="2200" w:type="dxa"/>
            <w:hideMark/>
          </w:tcPr>
          <w:p w14:paraId="2F767321" w14:textId="77777777" w:rsidR="007939F9" w:rsidRPr="007939F9" w:rsidRDefault="007939F9" w:rsidP="007939F9">
            <w:pPr>
              <w:rPr>
                <w:rFonts w:ascii="Calibri" w:eastAsia="Times New Roman" w:hAnsi="Calibri" w:cs="Calibri"/>
                <w:color w:val="000000"/>
                <w:sz w:val="20"/>
                <w:szCs w:val="20"/>
              </w:rPr>
            </w:pPr>
            <w:r w:rsidRPr="007939F9">
              <w:rPr>
                <w:rFonts w:ascii="Calibri" w:eastAsia="Times New Roman" w:hAnsi="Calibri" w:cs="Calibri"/>
                <w:color w:val="000000"/>
                <w:sz w:val="20"/>
                <w:szCs w:val="20"/>
              </w:rPr>
              <w:t>RAM</w:t>
            </w:r>
          </w:p>
        </w:tc>
        <w:tc>
          <w:tcPr>
            <w:tcW w:w="4960" w:type="dxa"/>
            <w:hideMark/>
          </w:tcPr>
          <w:p w14:paraId="6E2B7E12" w14:textId="6982F4F1" w:rsidR="00FF45D4" w:rsidRPr="0027510B" w:rsidRDefault="00EF66C9" w:rsidP="007939F9">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16 </w:t>
            </w:r>
            <w:r w:rsidR="00FF45D4">
              <w:rPr>
                <w:rFonts w:ascii="Calibri" w:eastAsia="Times New Roman" w:hAnsi="Calibri" w:cs="Calibri"/>
                <w:color w:val="000000"/>
                <w:sz w:val="20"/>
                <w:szCs w:val="20"/>
              </w:rPr>
              <w:t>GB</w:t>
            </w:r>
          </w:p>
        </w:tc>
      </w:tr>
      <w:tr w:rsidR="007939F9" w:rsidRPr="007939F9" w14:paraId="00B7DA76" w14:textId="77777777" w:rsidTr="0027510B">
        <w:trPr>
          <w:trHeight w:val="300"/>
        </w:trPr>
        <w:tc>
          <w:tcPr>
            <w:tcW w:w="2200" w:type="dxa"/>
            <w:hideMark/>
          </w:tcPr>
          <w:p w14:paraId="5F6CC5B0" w14:textId="77777777" w:rsidR="007939F9" w:rsidRPr="007939F9" w:rsidRDefault="007939F9" w:rsidP="007939F9">
            <w:pPr>
              <w:rPr>
                <w:rFonts w:ascii="Calibri" w:eastAsia="Times New Roman" w:hAnsi="Calibri" w:cs="Calibri"/>
                <w:color w:val="000000"/>
                <w:sz w:val="20"/>
                <w:szCs w:val="20"/>
              </w:rPr>
            </w:pPr>
            <w:r w:rsidRPr="007939F9">
              <w:rPr>
                <w:rFonts w:ascii="Calibri" w:eastAsia="Times New Roman" w:hAnsi="Calibri" w:cs="Calibri"/>
                <w:color w:val="000000"/>
                <w:sz w:val="20"/>
                <w:szCs w:val="20"/>
              </w:rPr>
              <w:t>Storage</w:t>
            </w:r>
          </w:p>
        </w:tc>
        <w:tc>
          <w:tcPr>
            <w:tcW w:w="4960" w:type="dxa"/>
            <w:hideMark/>
          </w:tcPr>
          <w:p w14:paraId="6AE8D171" w14:textId="7AB354D1" w:rsidR="00FF45D4" w:rsidRPr="0027510B" w:rsidRDefault="00FF45D4" w:rsidP="007939F9">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128 GB </w:t>
            </w:r>
          </w:p>
        </w:tc>
      </w:tr>
      <w:tr w:rsidR="007939F9" w:rsidRPr="007939F9" w14:paraId="28A6C694" w14:textId="77777777" w:rsidTr="0027510B">
        <w:trPr>
          <w:trHeight w:val="300"/>
        </w:trPr>
        <w:tc>
          <w:tcPr>
            <w:tcW w:w="2200" w:type="dxa"/>
          </w:tcPr>
          <w:p w14:paraId="3C2C0BAC" w14:textId="7B2FFF7F" w:rsidR="007939F9" w:rsidRPr="007939F9" w:rsidRDefault="007939F9" w:rsidP="007939F9">
            <w:pPr>
              <w:rPr>
                <w:rFonts w:ascii="Calibri" w:eastAsia="Times New Roman" w:hAnsi="Calibri" w:cs="Calibri"/>
                <w:color w:val="000000"/>
                <w:sz w:val="20"/>
                <w:szCs w:val="20"/>
              </w:rPr>
            </w:pPr>
            <w:r>
              <w:rPr>
                <w:rFonts w:ascii="Calibri" w:eastAsia="Times New Roman" w:hAnsi="Calibri" w:cs="Calibri"/>
                <w:color w:val="000000"/>
                <w:sz w:val="20"/>
                <w:szCs w:val="20"/>
              </w:rPr>
              <w:t>Processor</w:t>
            </w:r>
          </w:p>
        </w:tc>
        <w:tc>
          <w:tcPr>
            <w:tcW w:w="4960" w:type="dxa"/>
          </w:tcPr>
          <w:p w14:paraId="00C88BC5" w14:textId="2F5B47B8" w:rsidR="007939F9" w:rsidRPr="0027510B" w:rsidRDefault="007939F9" w:rsidP="007939F9">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Octa-core 2.0 GHz </w:t>
            </w:r>
            <w:r w:rsidR="0027510B">
              <w:rPr>
                <w:rFonts w:ascii="Calibri" w:eastAsia="Times New Roman" w:hAnsi="Calibri" w:cs="Calibri"/>
                <w:color w:val="000000"/>
                <w:sz w:val="20"/>
                <w:szCs w:val="20"/>
              </w:rPr>
              <w:t>(</w:t>
            </w:r>
            <w:r>
              <w:rPr>
                <w:rFonts w:ascii="Calibri" w:eastAsia="Times New Roman" w:hAnsi="Calibri" w:cs="Calibri"/>
                <w:color w:val="000000"/>
                <w:sz w:val="20"/>
                <w:szCs w:val="20"/>
              </w:rPr>
              <w:t>or higher</w:t>
            </w:r>
            <w:r w:rsidR="0027510B">
              <w:rPr>
                <w:rFonts w:ascii="Calibri" w:eastAsia="Times New Roman" w:hAnsi="Calibri" w:cs="Calibri"/>
                <w:color w:val="000000"/>
                <w:sz w:val="20"/>
                <w:szCs w:val="20"/>
              </w:rPr>
              <w:t>)</w:t>
            </w:r>
          </w:p>
        </w:tc>
      </w:tr>
      <w:tr w:rsidR="007939F9" w:rsidRPr="007939F9" w14:paraId="32894166" w14:textId="77777777" w:rsidTr="0027510B">
        <w:trPr>
          <w:trHeight w:val="300"/>
        </w:trPr>
        <w:tc>
          <w:tcPr>
            <w:tcW w:w="2200" w:type="dxa"/>
            <w:hideMark/>
          </w:tcPr>
          <w:p w14:paraId="28447E77" w14:textId="77777777" w:rsidR="007939F9" w:rsidRPr="007939F9" w:rsidRDefault="007939F9" w:rsidP="007939F9">
            <w:pPr>
              <w:rPr>
                <w:rFonts w:ascii="Calibri" w:eastAsia="Times New Roman" w:hAnsi="Calibri" w:cs="Calibri"/>
                <w:color w:val="000000"/>
                <w:sz w:val="20"/>
                <w:szCs w:val="20"/>
              </w:rPr>
            </w:pPr>
            <w:r w:rsidRPr="007939F9">
              <w:rPr>
                <w:rFonts w:ascii="Calibri" w:eastAsia="Times New Roman" w:hAnsi="Calibri" w:cs="Calibri"/>
                <w:color w:val="000000"/>
                <w:sz w:val="20"/>
                <w:szCs w:val="20"/>
              </w:rPr>
              <w:t>SIM Slot</w:t>
            </w:r>
          </w:p>
        </w:tc>
        <w:tc>
          <w:tcPr>
            <w:tcW w:w="4960" w:type="dxa"/>
            <w:hideMark/>
          </w:tcPr>
          <w:p w14:paraId="66B46B67" w14:textId="1611A79D" w:rsidR="00FF45D4" w:rsidRPr="0027510B" w:rsidRDefault="00FF45D4" w:rsidP="007939F9">
            <w:pPr>
              <w:rPr>
                <w:rFonts w:ascii="Calibri" w:eastAsia="Times New Roman" w:hAnsi="Calibri" w:cs="Calibri"/>
                <w:color w:val="000000"/>
                <w:sz w:val="20"/>
                <w:szCs w:val="20"/>
              </w:rPr>
            </w:pPr>
            <w:r>
              <w:rPr>
                <w:rFonts w:ascii="Calibri" w:eastAsia="Times New Roman" w:hAnsi="Calibri" w:cs="Calibri"/>
                <w:color w:val="000000"/>
                <w:sz w:val="20"/>
                <w:szCs w:val="20"/>
              </w:rPr>
              <w:t>Dual SIM slot, with active standby</w:t>
            </w:r>
          </w:p>
        </w:tc>
      </w:tr>
      <w:tr w:rsidR="007939F9" w:rsidRPr="007939F9" w14:paraId="0A5AE5DE" w14:textId="77777777" w:rsidTr="0027510B">
        <w:trPr>
          <w:trHeight w:val="564"/>
        </w:trPr>
        <w:tc>
          <w:tcPr>
            <w:tcW w:w="2200" w:type="dxa"/>
            <w:hideMark/>
          </w:tcPr>
          <w:p w14:paraId="569EA24C" w14:textId="33284822" w:rsidR="007939F9" w:rsidRPr="006C303D" w:rsidRDefault="007939F9" w:rsidP="007939F9">
            <w:pPr>
              <w:rPr>
                <w:rFonts w:ascii="Calibri" w:eastAsia="Times New Roman" w:hAnsi="Calibri" w:cs="Calibri"/>
                <w:color w:val="000000"/>
                <w:sz w:val="20"/>
                <w:szCs w:val="20"/>
              </w:rPr>
            </w:pPr>
            <w:r w:rsidRPr="006C303D">
              <w:rPr>
                <w:rFonts w:ascii="Calibri" w:eastAsia="Times New Roman" w:hAnsi="Calibri" w:cs="Calibri"/>
                <w:color w:val="000000"/>
                <w:sz w:val="20"/>
                <w:szCs w:val="20"/>
              </w:rPr>
              <w:t>Live Fingerprint Scanner</w:t>
            </w:r>
            <w:r w:rsidR="00B246B9" w:rsidRPr="006C303D">
              <w:rPr>
                <w:rFonts w:ascii="Calibri" w:eastAsia="Times New Roman" w:hAnsi="Calibri" w:cs="Calibri"/>
                <w:color w:val="000000"/>
                <w:sz w:val="20"/>
                <w:szCs w:val="20"/>
              </w:rPr>
              <w:t xml:space="preserve"> (LF</w:t>
            </w:r>
            <w:r w:rsidR="00B249CB" w:rsidRPr="006C303D">
              <w:rPr>
                <w:rFonts w:ascii="Calibri" w:eastAsia="Times New Roman" w:hAnsi="Calibri" w:cs="Calibri"/>
                <w:color w:val="000000"/>
                <w:sz w:val="20"/>
                <w:szCs w:val="20"/>
              </w:rPr>
              <w:t>D</w:t>
            </w:r>
            <w:r w:rsidR="00B246B9" w:rsidRPr="006C303D">
              <w:rPr>
                <w:rFonts w:ascii="Calibri" w:eastAsia="Times New Roman" w:hAnsi="Calibri" w:cs="Calibri"/>
                <w:color w:val="000000"/>
                <w:sz w:val="20"/>
                <w:szCs w:val="20"/>
              </w:rPr>
              <w:t>)</w:t>
            </w:r>
          </w:p>
        </w:tc>
        <w:tc>
          <w:tcPr>
            <w:tcW w:w="4960" w:type="dxa"/>
            <w:hideMark/>
          </w:tcPr>
          <w:p w14:paraId="1EC518F3" w14:textId="5A5FBC28" w:rsidR="007939F9" w:rsidRPr="006C303D" w:rsidRDefault="007939F9" w:rsidP="00B83519">
            <w:pPr>
              <w:jc w:val="both"/>
              <w:rPr>
                <w:rFonts w:ascii="Calibri" w:eastAsia="Times New Roman" w:hAnsi="Calibri" w:cs="Calibri"/>
                <w:color w:val="000000"/>
                <w:sz w:val="20"/>
                <w:szCs w:val="20"/>
              </w:rPr>
            </w:pPr>
            <w:r w:rsidRPr="006C303D">
              <w:rPr>
                <w:rFonts w:ascii="Calibri" w:eastAsia="Times New Roman" w:hAnsi="Calibri" w:cs="Calibri"/>
                <w:color w:val="000000"/>
                <w:sz w:val="20"/>
                <w:szCs w:val="20"/>
              </w:rPr>
              <w:t>Biometric</w:t>
            </w:r>
            <w:r w:rsidR="0027510B" w:rsidRPr="006C303D">
              <w:rPr>
                <w:rFonts w:ascii="Calibri" w:eastAsia="Times New Roman" w:hAnsi="Calibri" w:cs="Calibri"/>
                <w:color w:val="000000"/>
                <w:sz w:val="20"/>
                <w:szCs w:val="20"/>
              </w:rPr>
              <w:t xml:space="preserve"> </w:t>
            </w:r>
            <w:r w:rsidR="00B83519" w:rsidRPr="006C303D">
              <w:rPr>
                <w:rFonts w:ascii="Calibri" w:eastAsia="Times New Roman" w:hAnsi="Calibri" w:cs="Calibri"/>
                <w:color w:val="000000"/>
                <w:sz w:val="20"/>
                <w:szCs w:val="20"/>
              </w:rPr>
              <w:t>fingerprint</w:t>
            </w:r>
            <w:r w:rsidR="0027510B" w:rsidRPr="006C303D">
              <w:rPr>
                <w:rFonts w:ascii="Calibri" w:eastAsia="Times New Roman" w:hAnsi="Calibri" w:cs="Calibri"/>
                <w:color w:val="000000"/>
                <w:sz w:val="20"/>
                <w:szCs w:val="20"/>
              </w:rPr>
              <w:t xml:space="preserve"> reader</w:t>
            </w:r>
            <w:r w:rsidRPr="006C303D">
              <w:rPr>
                <w:rFonts w:ascii="Calibri" w:eastAsia="Times New Roman" w:hAnsi="Calibri" w:cs="Calibri"/>
                <w:color w:val="000000"/>
                <w:sz w:val="20"/>
                <w:szCs w:val="20"/>
              </w:rPr>
              <w:t xml:space="preserve"> </w:t>
            </w:r>
            <w:r w:rsidR="0027510B" w:rsidRPr="006C303D">
              <w:rPr>
                <w:rFonts w:ascii="Calibri" w:eastAsia="Times New Roman" w:hAnsi="Calibri" w:cs="Calibri"/>
                <w:color w:val="000000"/>
                <w:sz w:val="20"/>
                <w:szCs w:val="20"/>
              </w:rPr>
              <w:t xml:space="preserve">(built-in) </w:t>
            </w:r>
            <w:r w:rsidRPr="006C303D">
              <w:rPr>
                <w:rFonts w:ascii="Calibri" w:eastAsia="Times New Roman" w:hAnsi="Calibri" w:cs="Calibri"/>
                <w:color w:val="000000"/>
                <w:sz w:val="20"/>
                <w:szCs w:val="20"/>
              </w:rPr>
              <w:t xml:space="preserve">with liveness detection </w:t>
            </w:r>
            <w:r w:rsidR="0027510B" w:rsidRPr="006C303D">
              <w:rPr>
                <w:rFonts w:ascii="Calibri" w:eastAsia="Times New Roman" w:hAnsi="Calibri" w:cs="Calibri"/>
                <w:color w:val="000000"/>
                <w:sz w:val="20"/>
                <w:szCs w:val="20"/>
              </w:rPr>
              <w:t>s</w:t>
            </w:r>
            <w:r w:rsidRPr="006C303D">
              <w:rPr>
                <w:rFonts w:ascii="Calibri" w:eastAsia="Times New Roman" w:hAnsi="Calibri" w:cs="Calibri"/>
                <w:color w:val="000000"/>
                <w:sz w:val="20"/>
                <w:szCs w:val="20"/>
              </w:rPr>
              <w:t>canner</w:t>
            </w:r>
            <w:r w:rsidR="00FF45D4" w:rsidRPr="006C303D">
              <w:rPr>
                <w:rFonts w:ascii="Calibri" w:eastAsia="Times New Roman" w:hAnsi="Calibri" w:cs="Calibri"/>
                <w:color w:val="000000"/>
                <w:sz w:val="20"/>
                <w:szCs w:val="20"/>
              </w:rPr>
              <w:t>.</w:t>
            </w:r>
            <w:r w:rsidR="00387195">
              <w:rPr>
                <w:rFonts w:ascii="Calibri" w:eastAsia="Times New Roman" w:hAnsi="Calibri" w:cs="Calibri"/>
                <w:color w:val="000000"/>
                <w:sz w:val="20"/>
                <w:szCs w:val="20"/>
              </w:rPr>
              <w:t xml:space="preserve"> </w:t>
            </w:r>
            <w:r w:rsidR="009A5662">
              <w:rPr>
                <w:rFonts w:ascii="Calibri" w:eastAsia="Times New Roman" w:hAnsi="Calibri" w:cs="Calibri"/>
                <w:color w:val="000000"/>
                <w:sz w:val="20"/>
                <w:szCs w:val="20"/>
              </w:rPr>
              <w:t>P</w:t>
            </w:r>
            <w:r w:rsidR="00387195">
              <w:rPr>
                <w:rFonts w:ascii="Calibri" w:eastAsia="Times New Roman" w:hAnsi="Calibri" w:cs="Calibri"/>
                <w:color w:val="000000"/>
                <w:sz w:val="20"/>
                <w:szCs w:val="20"/>
              </w:rPr>
              <w:t>referably</w:t>
            </w:r>
            <w:r w:rsidR="00FF45D4" w:rsidRPr="006C303D">
              <w:rPr>
                <w:rFonts w:ascii="Calibri" w:eastAsia="Times New Roman" w:hAnsi="Calibri" w:cs="Calibri"/>
                <w:color w:val="000000"/>
                <w:sz w:val="20"/>
                <w:szCs w:val="20"/>
              </w:rPr>
              <w:t xml:space="preserve"> </w:t>
            </w:r>
            <w:hyperlink r:id="rId8" w:tgtFrame="_blank" w:history="1">
              <w:r w:rsidR="005D0B2F" w:rsidRPr="005D33A3">
                <w:rPr>
                  <w:rFonts w:ascii="Calibri" w:eastAsia="Times New Roman" w:hAnsi="Calibri" w:cs="Calibri"/>
                  <w:color w:val="000000"/>
                  <w:sz w:val="20"/>
                  <w:szCs w:val="20"/>
                </w:rPr>
                <w:t>ISO/IEC 27553-2</w:t>
              </w:r>
            </w:hyperlink>
            <w:r w:rsidR="005D0B2F" w:rsidRPr="005D0B2F">
              <w:rPr>
                <w:rFonts w:ascii="Calibri" w:eastAsia="Times New Roman" w:hAnsi="Calibri" w:cs="Calibri"/>
                <w:color w:val="000000"/>
                <w:sz w:val="20"/>
                <w:szCs w:val="20"/>
              </w:rPr>
              <w:t xml:space="preserve"> </w:t>
            </w:r>
            <w:r w:rsidR="005D0B2F">
              <w:rPr>
                <w:rFonts w:ascii="Calibri" w:eastAsia="Times New Roman" w:hAnsi="Calibri" w:cs="Calibri"/>
                <w:color w:val="000000"/>
                <w:sz w:val="20"/>
                <w:szCs w:val="20"/>
              </w:rPr>
              <w:t xml:space="preserve">compliant. </w:t>
            </w:r>
            <w:r w:rsidR="00C579F4">
              <w:rPr>
                <w:rFonts w:ascii="Calibri" w:eastAsia="Times New Roman" w:hAnsi="Calibri" w:cs="Calibri"/>
                <w:color w:val="000000"/>
                <w:sz w:val="20"/>
                <w:szCs w:val="20"/>
              </w:rPr>
              <w:t xml:space="preserve">500-1000 + PPI resolution. </w:t>
            </w:r>
            <w:r w:rsidR="00FF45D4" w:rsidRPr="006C303D">
              <w:rPr>
                <w:rFonts w:ascii="Calibri" w:eastAsia="Times New Roman" w:hAnsi="Calibri" w:cs="Calibri"/>
                <w:color w:val="000000"/>
                <w:sz w:val="20"/>
                <w:szCs w:val="20"/>
              </w:rPr>
              <w:t>Must be fully compatible with NADRA’s biometric verification mechanism.</w:t>
            </w:r>
          </w:p>
        </w:tc>
      </w:tr>
      <w:tr w:rsidR="007939F9" w:rsidRPr="007939F9" w14:paraId="001C8BF8" w14:textId="77777777" w:rsidTr="0027510B">
        <w:trPr>
          <w:trHeight w:val="300"/>
        </w:trPr>
        <w:tc>
          <w:tcPr>
            <w:tcW w:w="2200" w:type="dxa"/>
            <w:hideMark/>
          </w:tcPr>
          <w:p w14:paraId="5C3122FB" w14:textId="0386DCED" w:rsidR="007939F9" w:rsidRPr="0027510B" w:rsidRDefault="007939F9" w:rsidP="007939F9">
            <w:pPr>
              <w:rPr>
                <w:rFonts w:ascii="Calibri" w:eastAsia="Times New Roman" w:hAnsi="Calibri" w:cs="Calibri"/>
                <w:color w:val="000000"/>
                <w:sz w:val="20"/>
                <w:szCs w:val="20"/>
              </w:rPr>
            </w:pPr>
            <w:r w:rsidRPr="007939F9">
              <w:rPr>
                <w:rFonts w:ascii="Calibri" w:eastAsia="Times New Roman" w:hAnsi="Calibri" w:cs="Calibri"/>
                <w:color w:val="000000"/>
                <w:sz w:val="20"/>
                <w:szCs w:val="20"/>
              </w:rPr>
              <w:t>Camera</w:t>
            </w:r>
            <w:r w:rsidR="0027510B">
              <w:rPr>
                <w:rFonts w:ascii="Calibri" w:eastAsia="Times New Roman" w:hAnsi="Calibri" w:cs="Calibri"/>
                <w:color w:val="000000"/>
                <w:sz w:val="20"/>
                <w:szCs w:val="20"/>
              </w:rPr>
              <w:t xml:space="preserve"> (Back)</w:t>
            </w:r>
          </w:p>
        </w:tc>
        <w:tc>
          <w:tcPr>
            <w:tcW w:w="4960" w:type="dxa"/>
            <w:hideMark/>
          </w:tcPr>
          <w:p w14:paraId="6417CCE6" w14:textId="28791DC1" w:rsidR="007939F9" w:rsidRPr="0027510B" w:rsidRDefault="0027510B" w:rsidP="00B83519">
            <w:pPr>
              <w:jc w:val="both"/>
              <w:rPr>
                <w:rFonts w:ascii="Calibri" w:eastAsia="Times New Roman" w:hAnsi="Calibri" w:cs="Calibri"/>
                <w:color w:val="000000"/>
                <w:sz w:val="20"/>
                <w:szCs w:val="20"/>
              </w:rPr>
            </w:pPr>
            <w:r>
              <w:rPr>
                <w:rFonts w:ascii="Calibri" w:eastAsia="Times New Roman" w:hAnsi="Calibri" w:cs="Calibri"/>
                <w:color w:val="000000"/>
                <w:sz w:val="20"/>
                <w:szCs w:val="20"/>
              </w:rPr>
              <w:t xml:space="preserve">13 MP, with LED Flash. Must support at least </w:t>
            </w:r>
            <w:r w:rsidRPr="0027510B">
              <w:rPr>
                <w:rFonts w:ascii="Calibri" w:eastAsia="Times New Roman" w:hAnsi="Calibri" w:cs="Calibri"/>
                <w:color w:val="000000"/>
                <w:sz w:val="20"/>
                <w:szCs w:val="20"/>
              </w:rPr>
              <w:t>1080p@30fps</w:t>
            </w:r>
            <w:r>
              <w:rPr>
                <w:rFonts w:ascii="Calibri" w:eastAsia="Times New Roman" w:hAnsi="Calibri" w:cs="Calibri"/>
                <w:color w:val="000000"/>
                <w:sz w:val="20"/>
                <w:szCs w:val="20"/>
              </w:rPr>
              <w:t xml:space="preserve"> video recording.</w:t>
            </w:r>
          </w:p>
        </w:tc>
      </w:tr>
      <w:tr w:rsidR="0027510B" w:rsidRPr="007939F9" w14:paraId="63C10F57" w14:textId="77777777" w:rsidTr="0027510B">
        <w:trPr>
          <w:trHeight w:val="300"/>
        </w:trPr>
        <w:tc>
          <w:tcPr>
            <w:tcW w:w="2200" w:type="dxa"/>
          </w:tcPr>
          <w:p w14:paraId="4307AA13" w14:textId="793C41D4" w:rsidR="0027510B" w:rsidRPr="007939F9" w:rsidRDefault="0027510B" w:rsidP="007939F9">
            <w:pPr>
              <w:rPr>
                <w:rFonts w:ascii="Calibri" w:eastAsia="Times New Roman" w:hAnsi="Calibri" w:cs="Calibri"/>
                <w:color w:val="000000"/>
                <w:sz w:val="20"/>
                <w:szCs w:val="20"/>
              </w:rPr>
            </w:pPr>
            <w:r>
              <w:rPr>
                <w:rFonts w:ascii="Calibri" w:eastAsia="Times New Roman" w:hAnsi="Calibri" w:cs="Calibri"/>
                <w:color w:val="000000"/>
                <w:sz w:val="20"/>
                <w:szCs w:val="20"/>
              </w:rPr>
              <w:t>Camera (Front)</w:t>
            </w:r>
          </w:p>
        </w:tc>
        <w:tc>
          <w:tcPr>
            <w:tcW w:w="4960" w:type="dxa"/>
          </w:tcPr>
          <w:p w14:paraId="1814745F" w14:textId="561F922A" w:rsidR="0027510B" w:rsidRPr="007939F9" w:rsidRDefault="00DA7182" w:rsidP="00B83519">
            <w:pPr>
              <w:jc w:val="both"/>
              <w:rPr>
                <w:rFonts w:ascii="Calibri" w:eastAsia="Times New Roman" w:hAnsi="Calibri" w:cs="Calibri"/>
                <w:color w:val="000000"/>
                <w:sz w:val="20"/>
                <w:szCs w:val="20"/>
              </w:rPr>
            </w:pPr>
            <w:r>
              <w:rPr>
                <w:rFonts w:ascii="Calibri" w:eastAsia="Times New Roman" w:hAnsi="Calibri" w:cs="Calibri"/>
                <w:color w:val="000000"/>
                <w:sz w:val="20"/>
                <w:szCs w:val="20"/>
              </w:rPr>
              <w:t>8</w:t>
            </w:r>
            <w:r w:rsidR="0027510B">
              <w:rPr>
                <w:rFonts w:ascii="Calibri" w:eastAsia="Times New Roman" w:hAnsi="Calibri" w:cs="Calibri"/>
                <w:color w:val="000000"/>
                <w:sz w:val="20"/>
                <w:szCs w:val="20"/>
              </w:rPr>
              <w:t xml:space="preserve"> MP, must support at least </w:t>
            </w:r>
            <w:r w:rsidR="0027510B" w:rsidRPr="0027510B">
              <w:rPr>
                <w:rFonts w:ascii="Calibri" w:eastAsia="Times New Roman" w:hAnsi="Calibri" w:cs="Calibri"/>
                <w:color w:val="000000"/>
                <w:sz w:val="20"/>
                <w:szCs w:val="20"/>
              </w:rPr>
              <w:t>1080p@30fps</w:t>
            </w:r>
            <w:r w:rsidR="0027510B">
              <w:rPr>
                <w:rFonts w:ascii="Calibri" w:eastAsia="Times New Roman" w:hAnsi="Calibri" w:cs="Calibri"/>
                <w:color w:val="000000"/>
                <w:sz w:val="20"/>
                <w:szCs w:val="20"/>
              </w:rPr>
              <w:t xml:space="preserve"> video recording.</w:t>
            </w:r>
          </w:p>
        </w:tc>
      </w:tr>
      <w:tr w:rsidR="007939F9" w:rsidRPr="007939F9" w14:paraId="341127B0" w14:textId="77777777" w:rsidTr="0027510B">
        <w:trPr>
          <w:trHeight w:val="300"/>
        </w:trPr>
        <w:tc>
          <w:tcPr>
            <w:tcW w:w="2200" w:type="dxa"/>
            <w:hideMark/>
          </w:tcPr>
          <w:p w14:paraId="62325899" w14:textId="77777777" w:rsidR="007939F9" w:rsidRPr="007939F9" w:rsidRDefault="007939F9" w:rsidP="007939F9">
            <w:pPr>
              <w:rPr>
                <w:rFonts w:ascii="Calibri" w:eastAsia="Times New Roman" w:hAnsi="Calibri" w:cs="Calibri"/>
                <w:color w:val="000000"/>
                <w:sz w:val="20"/>
                <w:szCs w:val="20"/>
              </w:rPr>
            </w:pPr>
            <w:r w:rsidRPr="007939F9">
              <w:rPr>
                <w:rFonts w:ascii="Calibri" w:eastAsia="Times New Roman" w:hAnsi="Calibri" w:cs="Calibri"/>
                <w:color w:val="000000"/>
                <w:sz w:val="20"/>
                <w:szCs w:val="20"/>
              </w:rPr>
              <w:t>Battery</w:t>
            </w:r>
          </w:p>
        </w:tc>
        <w:tc>
          <w:tcPr>
            <w:tcW w:w="4960" w:type="dxa"/>
            <w:hideMark/>
          </w:tcPr>
          <w:p w14:paraId="407DC591" w14:textId="4E50A853" w:rsidR="007939F9" w:rsidRPr="0061723C" w:rsidRDefault="007939F9" w:rsidP="007939F9">
            <w:pPr>
              <w:rPr>
                <w:rFonts w:ascii="Calibri" w:eastAsia="Times New Roman" w:hAnsi="Calibri" w:cs="Calibri"/>
                <w:color w:val="000000"/>
                <w:sz w:val="20"/>
                <w:szCs w:val="20"/>
              </w:rPr>
            </w:pPr>
            <w:r w:rsidRPr="007939F9">
              <w:rPr>
                <w:rFonts w:ascii="Calibri" w:eastAsia="Times New Roman" w:hAnsi="Calibri" w:cs="Calibri"/>
                <w:color w:val="000000"/>
                <w:sz w:val="20"/>
                <w:szCs w:val="20"/>
              </w:rPr>
              <w:t xml:space="preserve">10,000 </w:t>
            </w:r>
            <w:r w:rsidR="0027510B">
              <w:rPr>
                <w:rFonts w:ascii="Calibri" w:eastAsia="Times New Roman" w:hAnsi="Calibri" w:cs="Calibri"/>
                <w:color w:val="000000"/>
                <w:sz w:val="20"/>
                <w:szCs w:val="20"/>
              </w:rPr>
              <w:t>mAh</w:t>
            </w:r>
            <w:r w:rsidR="00540C86">
              <w:rPr>
                <w:rFonts w:ascii="Calibri" w:eastAsia="Times New Roman" w:hAnsi="Calibri" w:cs="Calibri"/>
                <w:color w:val="000000"/>
                <w:sz w:val="20"/>
                <w:szCs w:val="20"/>
              </w:rPr>
              <w:t xml:space="preserve"> </w:t>
            </w:r>
            <w:r w:rsidR="0061723C">
              <w:rPr>
                <w:rFonts w:ascii="Calibri" w:eastAsia="Times New Roman" w:hAnsi="Calibri" w:cs="Calibri"/>
                <w:color w:val="000000"/>
                <w:sz w:val="20"/>
                <w:szCs w:val="20"/>
              </w:rPr>
              <w:t>(or more)</w:t>
            </w:r>
          </w:p>
        </w:tc>
      </w:tr>
      <w:tr w:rsidR="007939F9" w:rsidRPr="007939F9" w14:paraId="3B432D0F" w14:textId="77777777" w:rsidTr="0027510B">
        <w:trPr>
          <w:trHeight w:val="300"/>
        </w:trPr>
        <w:tc>
          <w:tcPr>
            <w:tcW w:w="2200" w:type="dxa"/>
            <w:hideMark/>
          </w:tcPr>
          <w:p w14:paraId="112C66E1" w14:textId="77777777" w:rsidR="007939F9" w:rsidRPr="007939F9" w:rsidRDefault="007939F9" w:rsidP="007939F9">
            <w:pPr>
              <w:rPr>
                <w:rFonts w:ascii="Calibri" w:eastAsia="Times New Roman" w:hAnsi="Calibri" w:cs="Calibri"/>
                <w:color w:val="000000"/>
                <w:sz w:val="20"/>
                <w:szCs w:val="20"/>
              </w:rPr>
            </w:pPr>
            <w:r w:rsidRPr="007939F9">
              <w:rPr>
                <w:rFonts w:ascii="Calibri" w:eastAsia="Times New Roman" w:hAnsi="Calibri" w:cs="Calibri"/>
                <w:color w:val="000000"/>
                <w:sz w:val="20"/>
                <w:szCs w:val="20"/>
              </w:rPr>
              <w:t>GPS</w:t>
            </w:r>
          </w:p>
        </w:tc>
        <w:tc>
          <w:tcPr>
            <w:tcW w:w="4960" w:type="dxa"/>
            <w:hideMark/>
          </w:tcPr>
          <w:p w14:paraId="6F737457" w14:textId="5C13AE78" w:rsidR="007939F9" w:rsidRPr="0027510B" w:rsidRDefault="00FF45D4" w:rsidP="007939F9">
            <w:pPr>
              <w:rPr>
                <w:rFonts w:ascii="Calibri" w:eastAsia="Times New Roman" w:hAnsi="Calibri" w:cs="Calibri"/>
                <w:color w:val="000000"/>
                <w:sz w:val="20"/>
                <w:szCs w:val="20"/>
              </w:rPr>
            </w:pPr>
            <w:r w:rsidRPr="00FF45D4">
              <w:rPr>
                <w:rFonts w:ascii="Calibri" w:eastAsia="Times New Roman" w:hAnsi="Calibri" w:cs="Calibri"/>
                <w:color w:val="000000"/>
                <w:sz w:val="20"/>
                <w:szCs w:val="20"/>
              </w:rPr>
              <w:t>GPS, GLONASS, BDS</w:t>
            </w:r>
            <w:r w:rsidR="0027510B">
              <w:rPr>
                <w:rFonts w:ascii="Calibri" w:eastAsia="Times New Roman" w:hAnsi="Calibri" w:cs="Calibri"/>
                <w:color w:val="000000"/>
                <w:sz w:val="20"/>
                <w:szCs w:val="20"/>
              </w:rPr>
              <w:t xml:space="preserve"> and</w:t>
            </w:r>
            <w:r w:rsidRPr="00FF45D4">
              <w:rPr>
                <w:rFonts w:ascii="Calibri" w:eastAsia="Times New Roman" w:hAnsi="Calibri" w:cs="Calibri"/>
                <w:color w:val="000000"/>
                <w:sz w:val="20"/>
                <w:szCs w:val="20"/>
              </w:rPr>
              <w:t xml:space="preserve"> GALILEO</w:t>
            </w:r>
          </w:p>
        </w:tc>
      </w:tr>
      <w:tr w:rsidR="007939F9" w:rsidRPr="007939F9" w14:paraId="3D2F2082" w14:textId="77777777" w:rsidTr="0027510B">
        <w:trPr>
          <w:trHeight w:val="300"/>
        </w:trPr>
        <w:tc>
          <w:tcPr>
            <w:tcW w:w="2200" w:type="dxa"/>
            <w:hideMark/>
          </w:tcPr>
          <w:p w14:paraId="1B24713E" w14:textId="40991BD3" w:rsidR="007939F9" w:rsidRPr="0027510B" w:rsidRDefault="007939F9" w:rsidP="007939F9">
            <w:pPr>
              <w:rPr>
                <w:rFonts w:ascii="Calibri" w:eastAsia="Times New Roman" w:hAnsi="Calibri" w:cs="Calibri"/>
                <w:color w:val="000000"/>
                <w:sz w:val="20"/>
                <w:szCs w:val="20"/>
              </w:rPr>
            </w:pPr>
            <w:r w:rsidRPr="007939F9">
              <w:rPr>
                <w:rFonts w:ascii="Calibri" w:eastAsia="Times New Roman" w:hAnsi="Calibri" w:cs="Calibri"/>
                <w:color w:val="000000"/>
                <w:sz w:val="20"/>
                <w:szCs w:val="20"/>
              </w:rPr>
              <w:t>Sensor</w:t>
            </w:r>
            <w:r w:rsidR="0027510B">
              <w:rPr>
                <w:rFonts w:ascii="Calibri" w:eastAsia="Times New Roman" w:hAnsi="Calibri" w:cs="Calibri"/>
                <w:color w:val="000000"/>
                <w:sz w:val="20"/>
                <w:szCs w:val="20"/>
              </w:rPr>
              <w:t>s</w:t>
            </w:r>
          </w:p>
        </w:tc>
        <w:tc>
          <w:tcPr>
            <w:tcW w:w="4960" w:type="dxa"/>
            <w:hideMark/>
          </w:tcPr>
          <w:p w14:paraId="6019145D" w14:textId="77E97936" w:rsidR="007939F9" w:rsidRPr="007939F9" w:rsidRDefault="0027510B" w:rsidP="007939F9">
            <w:pPr>
              <w:rPr>
                <w:rFonts w:ascii="Calibri" w:eastAsia="Times New Roman" w:hAnsi="Calibri" w:cs="Calibri"/>
                <w:color w:val="000000"/>
                <w:sz w:val="20"/>
                <w:szCs w:val="20"/>
              </w:rPr>
            </w:pPr>
            <w:r w:rsidRPr="0027510B">
              <w:rPr>
                <w:rFonts w:ascii="Calibri" w:eastAsia="Times New Roman" w:hAnsi="Calibri" w:cs="Calibri"/>
                <w:color w:val="000000"/>
                <w:sz w:val="20"/>
                <w:szCs w:val="20"/>
              </w:rPr>
              <w:t>accelerometer,  gyro, compass</w:t>
            </w:r>
            <w:r>
              <w:rPr>
                <w:rFonts w:ascii="Calibri" w:eastAsia="Times New Roman" w:hAnsi="Calibri" w:cs="Calibri"/>
                <w:color w:val="000000"/>
                <w:sz w:val="20"/>
                <w:szCs w:val="20"/>
              </w:rPr>
              <w:t xml:space="preserve"> and</w:t>
            </w:r>
            <w:r w:rsidRPr="0027510B">
              <w:rPr>
                <w:rFonts w:ascii="Calibri" w:eastAsia="Times New Roman" w:hAnsi="Calibri" w:cs="Calibri"/>
                <w:color w:val="000000"/>
                <w:sz w:val="20"/>
                <w:szCs w:val="20"/>
              </w:rPr>
              <w:t xml:space="preserve"> proximity</w:t>
            </w:r>
            <w:r>
              <w:rPr>
                <w:rFonts w:ascii="Calibri" w:eastAsia="Times New Roman" w:hAnsi="Calibri" w:cs="Calibri"/>
                <w:color w:val="000000"/>
                <w:sz w:val="20"/>
                <w:szCs w:val="20"/>
              </w:rPr>
              <w:t xml:space="preserve"> </w:t>
            </w:r>
          </w:p>
        </w:tc>
      </w:tr>
      <w:tr w:rsidR="007939F9" w:rsidRPr="007939F9" w14:paraId="44BC72D3" w14:textId="77777777" w:rsidTr="0027510B">
        <w:trPr>
          <w:trHeight w:val="300"/>
        </w:trPr>
        <w:tc>
          <w:tcPr>
            <w:tcW w:w="2200" w:type="dxa"/>
            <w:hideMark/>
          </w:tcPr>
          <w:p w14:paraId="53FEE435" w14:textId="77777777" w:rsidR="007939F9" w:rsidRPr="007939F9" w:rsidRDefault="007939F9" w:rsidP="007939F9">
            <w:pPr>
              <w:rPr>
                <w:rFonts w:ascii="Calibri" w:eastAsia="Times New Roman" w:hAnsi="Calibri" w:cs="Calibri"/>
                <w:color w:val="000000"/>
                <w:sz w:val="20"/>
                <w:szCs w:val="20"/>
              </w:rPr>
            </w:pPr>
            <w:r w:rsidRPr="007939F9">
              <w:rPr>
                <w:rFonts w:ascii="Calibri" w:eastAsia="Times New Roman" w:hAnsi="Calibri" w:cs="Calibri"/>
                <w:color w:val="000000"/>
                <w:sz w:val="20"/>
                <w:szCs w:val="20"/>
              </w:rPr>
              <w:t>WiFi</w:t>
            </w:r>
          </w:p>
        </w:tc>
        <w:tc>
          <w:tcPr>
            <w:tcW w:w="4960" w:type="dxa"/>
            <w:hideMark/>
          </w:tcPr>
          <w:p w14:paraId="74859BF1" w14:textId="397BC3CF" w:rsidR="007939F9" w:rsidRPr="0027510B" w:rsidRDefault="00FF45D4" w:rsidP="007939F9">
            <w:pPr>
              <w:rPr>
                <w:rFonts w:ascii="Calibri" w:eastAsia="Times New Roman" w:hAnsi="Calibri" w:cs="Calibri"/>
                <w:color w:val="000000"/>
                <w:sz w:val="20"/>
                <w:szCs w:val="20"/>
              </w:rPr>
            </w:pPr>
            <w:r w:rsidRPr="00FF45D4">
              <w:rPr>
                <w:rFonts w:ascii="Calibri" w:eastAsia="Times New Roman" w:hAnsi="Calibri" w:cs="Calibri"/>
                <w:color w:val="000000"/>
                <w:sz w:val="20"/>
                <w:szCs w:val="20"/>
              </w:rPr>
              <w:t>Wi-Fi 802.11 a/b/g/n/ac, dual-band</w:t>
            </w:r>
          </w:p>
        </w:tc>
      </w:tr>
      <w:tr w:rsidR="0027510B" w:rsidRPr="007939F9" w14:paraId="582E5765" w14:textId="77777777" w:rsidTr="0027510B">
        <w:trPr>
          <w:trHeight w:val="300"/>
        </w:trPr>
        <w:tc>
          <w:tcPr>
            <w:tcW w:w="2200" w:type="dxa"/>
          </w:tcPr>
          <w:p w14:paraId="646C390A" w14:textId="51F9383E" w:rsidR="0027510B" w:rsidRPr="007939F9" w:rsidRDefault="0027510B" w:rsidP="007939F9">
            <w:pPr>
              <w:rPr>
                <w:rFonts w:ascii="Calibri" w:eastAsia="Times New Roman" w:hAnsi="Calibri" w:cs="Calibri"/>
                <w:color w:val="000000"/>
                <w:sz w:val="20"/>
                <w:szCs w:val="20"/>
              </w:rPr>
            </w:pPr>
            <w:r>
              <w:rPr>
                <w:rFonts w:ascii="Calibri" w:eastAsia="Times New Roman" w:hAnsi="Calibri" w:cs="Calibri"/>
                <w:color w:val="000000"/>
                <w:sz w:val="20"/>
                <w:szCs w:val="20"/>
              </w:rPr>
              <w:t>Bluetooth</w:t>
            </w:r>
          </w:p>
        </w:tc>
        <w:tc>
          <w:tcPr>
            <w:tcW w:w="4960" w:type="dxa"/>
          </w:tcPr>
          <w:p w14:paraId="26D5190A" w14:textId="23CA3251" w:rsidR="0027510B" w:rsidRPr="001D2888" w:rsidDel="00FF45D4" w:rsidRDefault="001D2888" w:rsidP="007939F9">
            <w:pPr>
              <w:rPr>
                <w:rFonts w:ascii="Calibri" w:eastAsia="Times New Roman" w:hAnsi="Calibri" w:cs="Calibri"/>
                <w:color w:val="000000"/>
                <w:sz w:val="20"/>
                <w:szCs w:val="20"/>
              </w:rPr>
            </w:pPr>
            <w:r w:rsidRPr="001D2888">
              <w:rPr>
                <w:rFonts w:ascii="Calibri" w:eastAsia="Times New Roman" w:hAnsi="Calibri" w:cs="Calibri"/>
                <w:color w:val="000000"/>
                <w:sz w:val="20"/>
                <w:szCs w:val="20"/>
              </w:rPr>
              <w:t>5.0</w:t>
            </w:r>
          </w:p>
        </w:tc>
      </w:tr>
      <w:tr w:rsidR="007939F9" w:rsidRPr="007939F9" w14:paraId="1D0A83CC" w14:textId="77777777" w:rsidTr="0027510B">
        <w:trPr>
          <w:trHeight w:val="300"/>
        </w:trPr>
        <w:tc>
          <w:tcPr>
            <w:tcW w:w="2200" w:type="dxa"/>
            <w:vMerge w:val="restart"/>
            <w:hideMark/>
          </w:tcPr>
          <w:p w14:paraId="0C8DCF50" w14:textId="11710235" w:rsidR="007939F9" w:rsidRPr="007939F9" w:rsidRDefault="00FF45D4" w:rsidP="007939F9">
            <w:pPr>
              <w:rPr>
                <w:rFonts w:ascii="Calibri" w:eastAsia="Times New Roman" w:hAnsi="Calibri" w:cs="Calibri"/>
                <w:color w:val="000000"/>
                <w:sz w:val="20"/>
                <w:szCs w:val="20"/>
              </w:rPr>
            </w:pPr>
            <w:r>
              <w:rPr>
                <w:rFonts w:ascii="Calibri" w:eastAsia="Times New Roman" w:hAnsi="Calibri" w:cs="Calibri"/>
                <w:color w:val="000000"/>
                <w:sz w:val="20"/>
                <w:szCs w:val="20"/>
              </w:rPr>
              <w:lastRenderedPageBreak/>
              <w:t xml:space="preserve">Cellular </w:t>
            </w:r>
            <w:r w:rsidR="007939F9" w:rsidRPr="007939F9">
              <w:rPr>
                <w:rFonts w:ascii="Calibri" w:eastAsia="Times New Roman" w:hAnsi="Calibri" w:cs="Calibri"/>
                <w:color w:val="000000"/>
                <w:sz w:val="20"/>
                <w:szCs w:val="20"/>
              </w:rPr>
              <w:t>Connectivity</w:t>
            </w:r>
          </w:p>
        </w:tc>
        <w:tc>
          <w:tcPr>
            <w:tcW w:w="4960" w:type="dxa"/>
            <w:hideMark/>
          </w:tcPr>
          <w:p w14:paraId="3756EE8E" w14:textId="43584AAF" w:rsidR="007939F9" w:rsidRPr="0027510B" w:rsidRDefault="00FF45D4" w:rsidP="007939F9">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Built in 2G/3G and 4G/LTE </w:t>
            </w:r>
            <w:r w:rsidR="00A92B9B">
              <w:rPr>
                <w:rFonts w:ascii="Calibri" w:eastAsia="Times New Roman" w:hAnsi="Calibri" w:cs="Calibri"/>
                <w:color w:val="000000"/>
                <w:sz w:val="20"/>
                <w:szCs w:val="20"/>
              </w:rPr>
              <w:t xml:space="preserve">5G </w:t>
            </w:r>
            <w:r>
              <w:rPr>
                <w:rFonts w:ascii="Calibri" w:eastAsia="Times New Roman" w:hAnsi="Calibri" w:cs="Calibri"/>
                <w:color w:val="000000"/>
                <w:sz w:val="20"/>
                <w:szCs w:val="20"/>
              </w:rPr>
              <w:t>support</w:t>
            </w:r>
          </w:p>
        </w:tc>
      </w:tr>
      <w:tr w:rsidR="007939F9" w:rsidRPr="007939F9" w14:paraId="386C439B" w14:textId="77777777" w:rsidTr="0027510B">
        <w:trPr>
          <w:trHeight w:val="300"/>
        </w:trPr>
        <w:tc>
          <w:tcPr>
            <w:tcW w:w="2200" w:type="dxa"/>
            <w:vMerge/>
            <w:hideMark/>
          </w:tcPr>
          <w:p w14:paraId="376EE427" w14:textId="77777777" w:rsidR="007939F9" w:rsidRPr="007939F9" w:rsidRDefault="007939F9" w:rsidP="007939F9">
            <w:pPr>
              <w:rPr>
                <w:rFonts w:ascii="Calibri" w:eastAsia="Times New Roman" w:hAnsi="Calibri" w:cs="Calibri"/>
                <w:color w:val="000000"/>
                <w:sz w:val="20"/>
                <w:szCs w:val="20"/>
              </w:rPr>
            </w:pPr>
          </w:p>
        </w:tc>
        <w:tc>
          <w:tcPr>
            <w:tcW w:w="4960" w:type="dxa"/>
            <w:hideMark/>
          </w:tcPr>
          <w:p w14:paraId="34338B1A" w14:textId="0E66F8ED" w:rsidR="007939F9" w:rsidRPr="007939F9" w:rsidRDefault="00FF45D4" w:rsidP="00B83519">
            <w:pPr>
              <w:jc w:val="both"/>
              <w:rPr>
                <w:rFonts w:ascii="Calibri" w:eastAsia="Times New Roman" w:hAnsi="Calibri" w:cs="Calibri"/>
                <w:color w:val="000000"/>
                <w:sz w:val="20"/>
                <w:szCs w:val="20"/>
              </w:rPr>
            </w:pPr>
            <w:r>
              <w:rPr>
                <w:rFonts w:ascii="Calibri" w:eastAsia="Times New Roman" w:hAnsi="Calibri" w:cs="Calibri"/>
                <w:color w:val="000000"/>
                <w:sz w:val="20"/>
                <w:szCs w:val="20"/>
              </w:rPr>
              <w:t>Both SIM slots must be PTA Type approved and verifiable on PTA DIRBS website.</w:t>
            </w:r>
            <w:r w:rsidR="007939F9" w:rsidRPr="007939F9">
              <w:rPr>
                <w:rFonts w:ascii="Calibri" w:eastAsia="Times New Roman" w:hAnsi="Calibri" w:cs="Calibri"/>
                <w:color w:val="000000"/>
                <w:sz w:val="20"/>
                <w:szCs w:val="20"/>
              </w:rPr>
              <w:t xml:space="preserve"> </w:t>
            </w:r>
          </w:p>
        </w:tc>
      </w:tr>
      <w:tr w:rsidR="007939F9" w:rsidRPr="007939F9" w14:paraId="2D48B96C" w14:textId="77777777" w:rsidTr="0027510B">
        <w:trPr>
          <w:trHeight w:val="300"/>
        </w:trPr>
        <w:tc>
          <w:tcPr>
            <w:tcW w:w="2200" w:type="dxa"/>
            <w:vMerge/>
            <w:hideMark/>
          </w:tcPr>
          <w:p w14:paraId="2C6A5F03" w14:textId="77777777" w:rsidR="007939F9" w:rsidRPr="007939F9" w:rsidRDefault="007939F9" w:rsidP="007939F9">
            <w:pPr>
              <w:rPr>
                <w:rFonts w:ascii="Calibri" w:eastAsia="Times New Roman" w:hAnsi="Calibri" w:cs="Calibri"/>
                <w:color w:val="000000"/>
                <w:sz w:val="20"/>
                <w:szCs w:val="20"/>
              </w:rPr>
            </w:pPr>
          </w:p>
        </w:tc>
        <w:tc>
          <w:tcPr>
            <w:tcW w:w="4960" w:type="dxa"/>
            <w:hideMark/>
          </w:tcPr>
          <w:p w14:paraId="07CBB76E" w14:textId="36DF45A1" w:rsidR="007939F9" w:rsidRPr="007939F9" w:rsidRDefault="00FF45D4" w:rsidP="007939F9">
            <w:pPr>
              <w:rPr>
                <w:rFonts w:ascii="Calibri" w:eastAsia="Times New Roman" w:hAnsi="Calibri" w:cs="Calibri"/>
                <w:color w:val="000000"/>
                <w:sz w:val="20"/>
                <w:szCs w:val="20"/>
              </w:rPr>
            </w:pPr>
            <w:r>
              <w:rPr>
                <w:rFonts w:ascii="Calibri" w:eastAsia="Times New Roman" w:hAnsi="Calibri" w:cs="Calibri"/>
                <w:color w:val="000000"/>
                <w:sz w:val="20"/>
                <w:szCs w:val="20"/>
              </w:rPr>
              <w:t>Must support all cellular bands for Pakistan for 2G/3G and 4G/LTE</w:t>
            </w:r>
            <w:r w:rsidR="007939F9" w:rsidRPr="007939F9">
              <w:rPr>
                <w:rFonts w:ascii="Calibri" w:eastAsia="Times New Roman" w:hAnsi="Calibri" w:cs="Calibri"/>
                <w:color w:val="000000"/>
                <w:sz w:val="20"/>
                <w:szCs w:val="20"/>
              </w:rPr>
              <w:t xml:space="preserve"> </w:t>
            </w:r>
            <w:r w:rsidR="00EE41D2">
              <w:rPr>
                <w:rFonts w:ascii="Calibri" w:eastAsia="Times New Roman" w:hAnsi="Calibri" w:cs="Calibri"/>
                <w:color w:val="000000"/>
                <w:sz w:val="20"/>
                <w:szCs w:val="20"/>
              </w:rPr>
              <w:t>5G</w:t>
            </w:r>
          </w:p>
        </w:tc>
      </w:tr>
      <w:tr w:rsidR="007939F9" w:rsidRPr="007939F9" w14:paraId="4BAEB857" w14:textId="77777777" w:rsidTr="0027510B">
        <w:trPr>
          <w:trHeight w:val="300"/>
        </w:trPr>
        <w:tc>
          <w:tcPr>
            <w:tcW w:w="2200" w:type="dxa"/>
            <w:hideMark/>
          </w:tcPr>
          <w:p w14:paraId="59FE427E" w14:textId="77777777" w:rsidR="007939F9" w:rsidRPr="007939F9" w:rsidRDefault="007939F9" w:rsidP="007939F9">
            <w:pPr>
              <w:rPr>
                <w:rFonts w:ascii="Calibri" w:eastAsia="Times New Roman" w:hAnsi="Calibri" w:cs="Calibri"/>
                <w:color w:val="000000"/>
                <w:sz w:val="20"/>
                <w:szCs w:val="20"/>
              </w:rPr>
            </w:pPr>
            <w:r w:rsidRPr="007939F9">
              <w:rPr>
                <w:rFonts w:ascii="Calibri" w:eastAsia="Times New Roman" w:hAnsi="Calibri" w:cs="Calibri"/>
                <w:color w:val="000000"/>
                <w:sz w:val="20"/>
                <w:szCs w:val="20"/>
              </w:rPr>
              <w:t>Voice Recorder</w:t>
            </w:r>
          </w:p>
        </w:tc>
        <w:tc>
          <w:tcPr>
            <w:tcW w:w="4960" w:type="dxa"/>
            <w:hideMark/>
          </w:tcPr>
          <w:p w14:paraId="0A49C8F3" w14:textId="033CA3FD" w:rsidR="007939F9" w:rsidRPr="0061723C" w:rsidRDefault="0061723C" w:rsidP="00B83519">
            <w:pPr>
              <w:jc w:val="both"/>
              <w:rPr>
                <w:rFonts w:ascii="Calibri" w:eastAsia="Times New Roman" w:hAnsi="Calibri" w:cs="Calibri"/>
                <w:color w:val="000000"/>
                <w:sz w:val="20"/>
                <w:szCs w:val="20"/>
              </w:rPr>
            </w:pPr>
            <w:r>
              <w:rPr>
                <w:rFonts w:ascii="Calibri" w:eastAsia="Times New Roman" w:hAnsi="Calibri" w:cs="Calibri"/>
                <w:color w:val="000000"/>
                <w:sz w:val="20"/>
                <w:szCs w:val="20"/>
              </w:rPr>
              <w:t>High Quality embedded microphone (dual microphones preferred)</w:t>
            </w:r>
          </w:p>
        </w:tc>
      </w:tr>
      <w:tr w:rsidR="007939F9" w:rsidRPr="007939F9" w14:paraId="16CCCC14" w14:textId="77777777" w:rsidTr="0027510B">
        <w:trPr>
          <w:trHeight w:val="300"/>
        </w:trPr>
        <w:tc>
          <w:tcPr>
            <w:tcW w:w="2200" w:type="dxa"/>
            <w:hideMark/>
          </w:tcPr>
          <w:p w14:paraId="08E2C5F0" w14:textId="77777777" w:rsidR="007939F9" w:rsidRPr="007939F9" w:rsidRDefault="007939F9" w:rsidP="007939F9">
            <w:pPr>
              <w:rPr>
                <w:rFonts w:ascii="Calibri" w:eastAsia="Times New Roman" w:hAnsi="Calibri" w:cs="Calibri"/>
                <w:color w:val="000000"/>
                <w:sz w:val="20"/>
                <w:szCs w:val="20"/>
              </w:rPr>
            </w:pPr>
            <w:r w:rsidRPr="007939F9">
              <w:rPr>
                <w:rFonts w:ascii="Calibri" w:eastAsia="Times New Roman" w:hAnsi="Calibri" w:cs="Calibri"/>
                <w:color w:val="000000"/>
                <w:sz w:val="20"/>
                <w:szCs w:val="20"/>
              </w:rPr>
              <w:t>Speaker</w:t>
            </w:r>
          </w:p>
        </w:tc>
        <w:tc>
          <w:tcPr>
            <w:tcW w:w="4960" w:type="dxa"/>
            <w:hideMark/>
          </w:tcPr>
          <w:p w14:paraId="7ED043FA" w14:textId="7C9F4009" w:rsidR="007939F9" w:rsidRPr="0061723C" w:rsidRDefault="0061723C" w:rsidP="007939F9">
            <w:pPr>
              <w:rPr>
                <w:rFonts w:ascii="Calibri" w:eastAsia="Times New Roman" w:hAnsi="Calibri" w:cs="Calibri"/>
                <w:color w:val="000000"/>
                <w:sz w:val="20"/>
                <w:szCs w:val="20"/>
              </w:rPr>
            </w:pPr>
            <w:r>
              <w:rPr>
                <w:rFonts w:ascii="Calibri" w:eastAsia="Times New Roman" w:hAnsi="Calibri" w:cs="Calibri"/>
                <w:color w:val="000000"/>
                <w:sz w:val="20"/>
                <w:szCs w:val="20"/>
              </w:rPr>
              <w:t>Stereo Speakers</w:t>
            </w:r>
          </w:p>
        </w:tc>
      </w:tr>
      <w:tr w:rsidR="007939F9" w:rsidRPr="007939F9" w14:paraId="406185B4" w14:textId="77777777" w:rsidTr="0027510B">
        <w:trPr>
          <w:trHeight w:val="300"/>
        </w:trPr>
        <w:tc>
          <w:tcPr>
            <w:tcW w:w="2200" w:type="dxa"/>
          </w:tcPr>
          <w:p w14:paraId="6EFF1AC9" w14:textId="787D8EE0" w:rsidR="007939F9" w:rsidRPr="007939F9" w:rsidRDefault="007939F9" w:rsidP="007939F9">
            <w:pPr>
              <w:rPr>
                <w:rFonts w:ascii="Calibri" w:eastAsia="Times New Roman" w:hAnsi="Calibri" w:cs="Calibri"/>
                <w:color w:val="000000"/>
                <w:sz w:val="20"/>
                <w:szCs w:val="20"/>
              </w:rPr>
            </w:pPr>
            <w:r>
              <w:rPr>
                <w:rFonts w:ascii="Calibri" w:eastAsia="Times New Roman" w:hAnsi="Calibri" w:cs="Calibri"/>
                <w:color w:val="000000"/>
                <w:sz w:val="20"/>
                <w:szCs w:val="20"/>
              </w:rPr>
              <w:t>Ports</w:t>
            </w:r>
          </w:p>
        </w:tc>
        <w:tc>
          <w:tcPr>
            <w:tcW w:w="4960" w:type="dxa"/>
          </w:tcPr>
          <w:p w14:paraId="4BB380D0" w14:textId="1D154521" w:rsidR="007939F9" w:rsidRPr="007939F9" w:rsidRDefault="007939F9" w:rsidP="007939F9">
            <w:pPr>
              <w:rPr>
                <w:rFonts w:ascii="Calibri" w:eastAsia="Times New Roman" w:hAnsi="Calibri" w:cs="Calibri"/>
                <w:color w:val="000000"/>
                <w:sz w:val="20"/>
                <w:szCs w:val="20"/>
              </w:rPr>
            </w:pPr>
            <w:r>
              <w:rPr>
                <w:rFonts w:ascii="Calibri" w:eastAsia="Times New Roman" w:hAnsi="Calibri" w:cs="Calibri"/>
                <w:color w:val="000000"/>
                <w:sz w:val="20"/>
                <w:szCs w:val="20"/>
              </w:rPr>
              <w:t>USB Type-</w:t>
            </w:r>
            <w:r w:rsidR="0027510B">
              <w:rPr>
                <w:rFonts w:ascii="Calibri" w:eastAsia="Times New Roman" w:hAnsi="Calibri" w:cs="Calibri"/>
                <w:color w:val="000000"/>
                <w:sz w:val="20"/>
                <w:szCs w:val="20"/>
              </w:rPr>
              <w:t>C 2.</w:t>
            </w:r>
            <w:r w:rsidR="004E6C72">
              <w:rPr>
                <w:rFonts w:ascii="Calibri" w:eastAsia="Times New Roman" w:hAnsi="Calibri" w:cs="Calibri"/>
                <w:color w:val="000000"/>
                <w:sz w:val="20"/>
                <w:szCs w:val="20"/>
              </w:rPr>
              <w:t>1</w:t>
            </w:r>
            <w:r>
              <w:rPr>
                <w:rFonts w:ascii="Calibri" w:eastAsia="Times New Roman" w:hAnsi="Calibri" w:cs="Calibri"/>
                <w:color w:val="000000"/>
                <w:sz w:val="20"/>
                <w:szCs w:val="20"/>
              </w:rPr>
              <w:t>, OTG Support</w:t>
            </w:r>
          </w:p>
        </w:tc>
      </w:tr>
      <w:tr w:rsidR="007939F9" w:rsidRPr="007939F9" w14:paraId="2DD64EA3" w14:textId="77777777" w:rsidTr="0027510B">
        <w:trPr>
          <w:trHeight w:val="300"/>
        </w:trPr>
        <w:tc>
          <w:tcPr>
            <w:tcW w:w="2200" w:type="dxa"/>
          </w:tcPr>
          <w:p w14:paraId="1D98251F" w14:textId="0D7FB76E" w:rsidR="007939F9" w:rsidRPr="0061723C" w:rsidRDefault="007939F9" w:rsidP="007939F9">
            <w:pPr>
              <w:rPr>
                <w:rFonts w:ascii="Calibri" w:eastAsia="Times New Roman" w:hAnsi="Calibri" w:cs="Calibri"/>
                <w:color w:val="000000"/>
                <w:sz w:val="20"/>
                <w:szCs w:val="20"/>
              </w:rPr>
            </w:pPr>
            <w:r>
              <w:rPr>
                <w:rFonts w:ascii="Calibri" w:eastAsia="Times New Roman" w:hAnsi="Calibri" w:cs="Calibri"/>
                <w:color w:val="000000"/>
                <w:sz w:val="20"/>
                <w:szCs w:val="20"/>
              </w:rPr>
              <w:t>Accessories</w:t>
            </w:r>
            <w:r w:rsidR="0061723C">
              <w:rPr>
                <w:rFonts w:ascii="Calibri" w:eastAsia="Times New Roman" w:hAnsi="Calibri" w:cs="Calibri"/>
                <w:color w:val="000000"/>
                <w:sz w:val="20"/>
                <w:szCs w:val="20"/>
              </w:rPr>
              <w:t xml:space="preserve"> (must be bundled)</w:t>
            </w:r>
          </w:p>
        </w:tc>
        <w:tc>
          <w:tcPr>
            <w:tcW w:w="4960" w:type="dxa"/>
          </w:tcPr>
          <w:p w14:paraId="70D4C6AA" w14:textId="47264E1A" w:rsidR="007939F9" w:rsidRDefault="0061723C" w:rsidP="00B83519">
            <w:pPr>
              <w:jc w:val="both"/>
              <w:rPr>
                <w:rFonts w:ascii="Calibri" w:eastAsia="Times New Roman" w:hAnsi="Calibri" w:cs="Calibri"/>
                <w:color w:val="000000"/>
                <w:sz w:val="20"/>
                <w:szCs w:val="20"/>
              </w:rPr>
            </w:pPr>
            <w:r>
              <w:rPr>
                <w:rFonts w:ascii="Calibri" w:eastAsia="Times New Roman" w:hAnsi="Calibri" w:cs="Calibri"/>
                <w:color w:val="000000"/>
                <w:sz w:val="20"/>
                <w:szCs w:val="20"/>
              </w:rPr>
              <w:t xml:space="preserve">Fast </w:t>
            </w:r>
            <w:r w:rsidR="007939F9">
              <w:rPr>
                <w:rFonts w:ascii="Calibri" w:eastAsia="Times New Roman" w:hAnsi="Calibri" w:cs="Calibri"/>
                <w:color w:val="000000"/>
                <w:sz w:val="20"/>
                <w:szCs w:val="20"/>
              </w:rPr>
              <w:t>Charger</w:t>
            </w:r>
            <w:r>
              <w:rPr>
                <w:rFonts w:ascii="Calibri" w:eastAsia="Times New Roman" w:hAnsi="Calibri" w:cs="Calibri"/>
                <w:color w:val="000000"/>
                <w:sz w:val="20"/>
                <w:szCs w:val="20"/>
              </w:rPr>
              <w:t xml:space="preserve"> (45 watts or greater)</w:t>
            </w:r>
            <w:r w:rsidR="007939F9">
              <w:rPr>
                <w:rFonts w:ascii="Calibri" w:eastAsia="Times New Roman" w:hAnsi="Calibri" w:cs="Calibri"/>
                <w:color w:val="000000"/>
                <w:sz w:val="20"/>
                <w:szCs w:val="20"/>
              </w:rPr>
              <w:t>, USB</w:t>
            </w:r>
            <w:r>
              <w:rPr>
                <w:rFonts w:ascii="Calibri" w:eastAsia="Times New Roman" w:hAnsi="Calibri" w:cs="Calibri"/>
                <w:color w:val="000000"/>
                <w:sz w:val="20"/>
                <w:szCs w:val="20"/>
              </w:rPr>
              <w:t>-C Type</w:t>
            </w:r>
            <w:r w:rsidR="007939F9">
              <w:rPr>
                <w:rFonts w:ascii="Calibri" w:eastAsia="Times New Roman" w:hAnsi="Calibri" w:cs="Calibri"/>
                <w:color w:val="000000"/>
                <w:sz w:val="20"/>
                <w:szCs w:val="20"/>
              </w:rPr>
              <w:t xml:space="preserve"> cable, Protective Cover</w:t>
            </w:r>
          </w:p>
        </w:tc>
      </w:tr>
      <w:tr w:rsidR="007939F9" w:rsidRPr="007939F9" w14:paraId="789A3655" w14:textId="77777777" w:rsidTr="0027510B">
        <w:trPr>
          <w:trHeight w:val="300"/>
        </w:trPr>
        <w:tc>
          <w:tcPr>
            <w:tcW w:w="2200" w:type="dxa"/>
            <w:hideMark/>
          </w:tcPr>
          <w:p w14:paraId="49BDD14A" w14:textId="2061D2A5" w:rsidR="007939F9" w:rsidRPr="0061723C" w:rsidRDefault="007939F9" w:rsidP="007939F9">
            <w:pPr>
              <w:rPr>
                <w:rFonts w:ascii="Calibri" w:eastAsia="Times New Roman" w:hAnsi="Calibri" w:cs="Calibri"/>
                <w:color w:val="000000"/>
                <w:sz w:val="20"/>
                <w:szCs w:val="20"/>
              </w:rPr>
            </w:pPr>
            <w:r w:rsidRPr="007939F9">
              <w:rPr>
                <w:rFonts w:ascii="Calibri" w:eastAsia="Times New Roman" w:hAnsi="Calibri" w:cs="Calibri"/>
                <w:color w:val="000000"/>
                <w:sz w:val="20"/>
                <w:szCs w:val="20"/>
              </w:rPr>
              <w:t>Earphone</w:t>
            </w:r>
            <w:r w:rsidR="0061723C">
              <w:rPr>
                <w:rFonts w:ascii="Calibri" w:eastAsia="Times New Roman" w:hAnsi="Calibri" w:cs="Calibri"/>
                <w:color w:val="000000"/>
                <w:sz w:val="20"/>
                <w:szCs w:val="20"/>
              </w:rPr>
              <w:t xml:space="preserve"> Connectivity</w:t>
            </w:r>
          </w:p>
        </w:tc>
        <w:tc>
          <w:tcPr>
            <w:tcW w:w="4960" w:type="dxa"/>
            <w:hideMark/>
          </w:tcPr>
          <w:p w14:paraId="1212DC4D" w14:textId="2CC3F129" w:rsidR="007939F9" w:rsidRPr="0061723C" w:rsidRDefault="00A71CD0" w:rsidP="007939F9">
            <w:pPr>
              <w:rPr>
                <w:rFonts w:ascii="Calibri" w:eastAsia="Times New Roman" w:hAnsi="Calibri" w:cs="Calibri"/>
                <w:color w:val="000000"/>
                <w:sz w:val="20"/>
                <w:szCs w:val="20"/>
              </w:rPr>
            </w:pPr>
            <w:r>
              <w:rPr>
                <w:rFonts w:ascii="Calibri" w:eastAsia="Times New Roman" w:hAnsi="Calibri" w:cs="Calibri"/>
                <w:color w:val="000000"/>
                <w:sz w:val="20"/>
                <w:szCs w:val="20"/>
              </w:rPr>
              <w:t>USB Type-C 2.1</w:t>
            </w:r>
          </w:p>
        </w:tc>
      </w:tr>
      <w:tr w:rsidR="007939F9" w:rsidRPr="007939F9" w14:paraId="66A68576" w14:textId="77777777" w:rsidTr="0027510B">
        <w:trPr>
          <w:trHeight w:val="300"/>
        </w:trPr>
        <w:tc>
          <w:tcPr>
            <w:tcW w:w="2200" w:type="dxa"/>
            <w:vMerge w:val="restart"/>
            <w:hideMark/>
          </w:tcPr>
          <w:p w14:paraId="4F235C34" w14:textId="77777777" w:rsidR="007939F9" w:rsidRPr="007939F9" w:rsidRDefault="007939F9" w:rsidP="007939F9">
            <w:pPr>
              <w:rPr>
                <w:rFonts w:ascii="Calibri" w:eastAsia="Times New Roman" w:hAnsi="Calibri" w:cs="Calibri"/>
                <w:color w:val="000000"/>
                <w:sz w:val="20"/>
                <w:szCs w:val="20"/>
              </w:rPr>
            </w:pPr>
            <w:r w:rsidRPr="007939F9">
              <w:rPr>
                <w:rFonts w:ascii="Calibri" w:eastAsia="Times New Roman" w:hAnsi="Calibri" w:cs="Calibri"/>
                <w:color w:val="000000"/>
                <w:sz w:val="20"/>
                <w:szCs w:val="20"/>
              </w:rPr>
              <w:t>Applicable Environment</w:t>
            </w:r>
          </w:p>
        </w:tc>
        <w:tc>
          <w:tcPr>
            <w:tcW w:w="4960" w:type="dxa"/>
            <w:hideMark/>
          </w:tcPr>
          <w:p w14:paraId="1A952483" w14:textId="591C3B9F" w:rsidR="007939F9" w:rsidRPr="007939F9" w:rsidRDefault="007939F9" w:rsidP="007939F9">
            <w:pPr>
              <w:rPr>
                <w:rFonts w:ascii="Calibri" w:eastAsia="Times New Roman" w:hAnsi="Calibri" w:cs="Calibri"/>
                <w:color w:val="000000"/>
                <w:sz w:val="20"/>
                <w:szCs w:val="20"/>
              </w:rPr>
            </w:pPr>
            <w:r w:rsidRPr="007939F9">
              <w:rPr>
                <w:rFonts w:ascii="Calibri" w:eastAsia="Times New Roman" w:hAnsi="Calibri" w:cs="Calibri"/>
                <w:color w:val="000000"/>
                <w:sz w:val="20"/>
                <w:szCs w:val="20"/>
              </w:rPr>
              <w:t>Working temperature 0C - +5</w:t>
            </w:r>
            <w:r w:rsidR="00EE41D2">
              <w:rPr>
                <w:rFonts w:ascii="Calibri" w:eastAsia="Times New Roman" w:hAnsi="Calibri" w:cs="Calibri"/>
                <w:color w:val="000000"/>
                <w:sz w:val="20"/>
                <w:szCs w:val="20"/>
              </w:rPr>
              <w:t>5</w:t>
            </w:r>
            <w:r w:rsidRPr="007939F9">
              <w:rPr>
                <w:rFonts w:ascii="Calibri" w:eastAsia="Times New Roman" w:hAnsi="Calibri" w:cs="Calibri"/>
                <w:color w:val="000000"/>
                <w:sz w:val="20"/>
                <w:szCs w:val="20"/>
              </w:rPr>
              <w:t xml:space="preserve">C </w:t>
            </w:r>
          </w:p>
        </w:tc>
      </w:tr>
      <w:tr w:rsidR="007939F9" w:rsidRPr="007939F9" w14:paraId="20804DC8" w14:textId="77777777" w:rsidTr="0027510B">
        <w:trPr>
          <w:trHeight w:val="300"/>
        </w:trPr>
        <w:tc>
          <w:tcPr>
            <w:tcW w:w="2200" w:type="dxa"/>
            <w:vMerge/>
            <w:hideMark/>
          </w:tcPr>
          <w:p w14:paraId="1D5AF1D6" w14:textId="77777777" w:rsidR="007939F9" w:rsidRPr="007939F9" w:rsidRDefault="007939F9" w:rsidP="007939F9">
            <w:pPr>
              <w:rPr>
                <w:rFonts w:ascii="Calibri" w:eastAsia="Times New Roman" w:hAnsi="Calibri" w:cs="Calibri"/>
                <w:color w:val="000000"/>
                <w:sz w:val="20"/>
                <w:szCs w:val="20"/>
              </w:rPr>
            </w:pPr>
          </w:p>
        </w:tc>
        <w:tc>
          <w:tcPr>
            <w:tcW w:w="4960" w:type="dxa"/>
            <w:hideMark/>
          </w:tcPr>
          <w:p w14:paraId="44FC5CC8" w14:textId="77777777" w:rsidR="007939F9" w:rsidRPr="007939F9" w:rsidRDefault="007939F9" w:rsidP="007939F9">
            <w:pPr>
              <w:rPr>
                <w:rFonts w:ascii="Calibri" w:eastAsia="Times New Roman" w:hAnsi="Calibri" w:cs="Calibri"/>
                <w:color w:val="000000"/>
                <w:sz w:val="20"/>
                <w:szCs w:val="20"/>
              </w:rPr>
            </w:pPr>
            <w:r w:rsidRPr="007939F9">
              <w:rPr>
                <w:rFonts w:ascii="Calibri" w:eastAsia="Times New Roman" w:hAnsi="Calibri" w:cs="Calibri"/>
                <w:color w:val="000000"/>
                <w:sz w:val="20"/>
                <w:szCs w:val="20"/>
              </w:rPr>
              <w:t xml:space="preserve">Storage Temperature -20C - +70 C </w:t>
            </w:r>
          </w:p>
        </w:tc>
      </w:tr>
      <w:tr w:rsidR="007939F9" w:rsidRPr="007939F9" w14:paraId="40FE9585" w14:textId="77777777" w:rsidTr="0027510B">
        <w:trPr>
          <w:trHeight w:val="300"/>
        </w:trPr>
        <w:tc>
          <w:tcPr>
            <w:tcW w:w="2200" w:type="dxa"/>
            <w:vMerge/>
            <w:hideMark/>
          </w:tcPr>
          <w:p w14:paraId="7534C56C" w14:textId="77777777" w:rsidR="007939F9" w:rsidRPr="007939F9" w:rsidRDefault="007939F9" w:rsidP="007939F9">
            <w:pPr>
              <w:rPr>
                <w:rFonts w:ascii="Calibri" w:eastAsia="Times New Roman" w:hAnsi="Calibri" w:cs="Calibri"/>
                <w:color w:val="000000"/>
                <w:sz w:val="20"/>
                <w:szCs w:val="20"/>
              </w:rPr>
            </w:pPr>
          </w:p>
        </w:tc>
        <w:tc>
          <w:tcPr>
            <w:tcW w:w="4960" w:type="dxa"/>
            <w:hideMark/>
          </w:tcPr>
          <w:p w14:paraId="0486C34A" w14:textId="77777777" w:rsidR="007939F9" w:rsidRPr="007939F9" w:rsidRDefault="007939F9" w:rsidP="007939F9">
            <w:pPr>
              <w:rPr>
                <w:rFonts w:ascii="Calibri" w:eastAsia="Times New Roman" w:hAnsi="Calibri" w:cs="Calibri"/>
                <w:color w:val="000000"/>
                <w:sz w:val="20"/>
                <w:szCs w:val="20"/>
              </w:rPr>
            </w:pPr>
            <w:r w:rsidRPr="007939F9">
              <w:rPr>
                <w:rFonts w:ascii="Calibri" w:eastAsia="Times New Roman" w:hAnsi="Calibri" w:cs="Calibri"/>
                <w:color w:val="000000"/>
                <w:sz w:val="20"/>
                <w:szCs w:val="20"/>
              </w:rPr>
              <w:t xml:space="preserve">Relative humidity 10% - 90% RH (non-condensing) </w:t>
            </w:r>
          </w:p>
        </w:tc>
      </w:tr>
      <w:tr w:rsidR="0027510B" w:rsidRPr="007939F9" w14:paraId="14B7905B" w14:textId="77777777" w:rsidTr="0027510B">
        <w:trPr>
          <w:trHeight w:val="300"/>
        </w:trPr>
        <w:tc>
          <w:tcPr>
            <w:tcW w:w="2200" w:type="dxa"/>
            <w:vMerge w:val="restart"/>
            <w:shd w:val="clear" w:color="auto" w:fill="FFFFFF" w:themeFill="background1"/>
          </w:tcPr>
          <w:p w14:paraId="21B9472D" w14:textId="2CC3EC08" w:rsidR="0027510B" w:rsidRPr="007939F9" w:rsidRDefault="0027510B" w:rsidP="007939F9">
            <w:pPr>
              <w:rPr>
                <w:rFonts w:ascii="Calibri" w:eastAsia="Times New Roman" w:hAnsi="Calibri" w:cs="Calibri"/>
                <w:color w:val="000000"/>
                <w:sz w:val="20"/>
                <w:szCs w:val="20"/>
              </w:rPr>
            </w:pPr>
            <w:r>
              <w:rPr>
                <w:rFonts w:ascii="Calibri" w:eastAsia="Times New Roman" w:hAnsi="Calibri" w:cs="Calibri"/>
                <w:color w:val="000000"/>
                <w:sz w:val="20"/>
                <w:szCs w:val="20"/>
              </w:rPr>
              <w:t>Certifications and Protection</w:t>
            </w:r>
          </w:p>
        </w:tc>
        <w:tc>
          <w:tcPr>
            <w:tcW w:w="4960" w:type="dxa"/>
            <w:shd w:val="clear" w:color="auto" w:fill="FFFFFF" w:themeFill="background1"/>
          </w:tcPr>
          <w:p w14:paraId="5BEC564C" w14:textId="6583EEAE" w:rsidR="0027510B" w:rsidRPr="007939F9" w:rsidRDefault="0027510B" w:rsidP="007939F9">
            <w:pPr>
              <w:rPr>
                <w:rFonts w:ascii="Calibri" w:eastAsia="Times New Roman" w:hAnsi="Calibri" w:cs="Calibri"/>
                <w:color w:val="000000"/>
                <w:sz w:val="20"/>
                <w:szCs w:val="20"/>
              </w:rPr>
            </w:pPr>
            <w:r w:rsidRPr="0027510B">
              <w:rPr>
                <w:rFonts w:ascii="Calibri" w:eastAsia="Times New Roman" w:hAnsi="Calibri" w:cs="Calibri"/>
                <w:color w:val="000000"/>
                <w:sz w:val="20"/>
                <w:szCs w:val="20"/>
              </w:rPr>
              <w:t>IP68 dust tight and water resistant (immersible up to 1.5m for 30 min)</w:t>
            </w:r>
          </w:p>
        </w:tc>
      </w:tr>
      <w:tr w:rsidR="0027510B" w:rsidRPr="007939F9" w14:paraId="08BB9EA6" w14:textId="77777777" w:rsidTr="0027510B">
        <w:trPr>
          <w:trHeight w:val="300"/>
        </w:trPr>
        <w:tc>
          <w:tcPr>
            <w:tcW w:w="2200" w:type="dxa"/>
            <w:vMerge/>
            <w:shd w:val="clear" w:color="auto" w:fill="FFFFFF" w:themeFill="background1"/>
          </w:tcPr>
          <w:p w14:paraId="0B290EE7" w14:textId="77777777" w:rsidR="0027510B" w:rsidRDefault="0027510B" w:rsidP="007939F9">
            <w:pPr>
              <w:rPr>
                <w:rFonts w:ascii="Calibri" w:eastAsia="Times New Roman" w:hAnsi="Calibri" w:cs="Calibri"/>
                <w:color w:val="000000"/>
                <w:sz w:val="20"/>
                <w:szCs w:val="20"/>
              </w:rPr>
            </w:pPr>
          </w:p>
        </w:tc>
        <w:tc>
          <w:tcPr>
            <w:tcW w:w="4960" w:type="dxa"/>
            <w:shd w:val="clear" w:color="auto" w:fill="FFFFFF" w:themeFill="background1"/>
          </w:tcPr>
          <w:p w14:paraId="412D7A5A" w14:textId="60C595D2" w:rsidR="0027510B" w:rsidRPr="007939F9" w:rsidRDefault="0027510B" w:rsidP="00B83519">
            <w:pPr>
              <w:jc w:val="both"/>
              <w:rPr>
                <w:rFonts w:ascii="Calibri" w:eastAsia="Times New Roman" w:hAnsi="Calibri" w:cs="Calibri"/>
                <w:color w:val="000000"/>
                <w:sz w:val="20"/>
                <w:szCs w:val="20"/>
              </w:rPr>
            </w:pPr>
            <w:r w:rsidRPr="0027510B">
              <w:rPr>
                <w:rFonts w:ascii="Calibri" w:eastAsia="Times New Roman" w:hAnsi="Calibri" w:cs="Calibri"/>
                <w:color w:val="000000"/>
                <w:sz w:val="20"/>
                <w:szCs w:val="20"/>
              </w:rPr>
              <w:t>Drop resistant up to 1.8m</w:t>
            </w:r>
            <w:r w:rsidR="003E635E">
              <w:rPr>
                <w:rFonts w:ascii="Calibri" w:eastAsia="Times New Roman" w:hAnsi="Calibri" w:cs="Calibri"/>
                <w:color w:val="000000"/>
                <w:sz w:val="20"/>
                <w:szCs w:val="20"/>
              </w:rPr>
              <w:t>, must have strong built to withstand rugged conditions.</w:t>
            </w:r>
          </w:p>
        </w:tc>
      </w:tr>
      <w:tr w:rsidR="00846B12" w:rsidRPr="007939F9" w14:paraId="77CCCC25" w14:textId="77777777" w:rsidTr="0027510B">
        <w:trPr>
          <w:trHeight w:val="300"/>
        </w:trPr>
        <w:tc>
          <w:tcPr>
            <w:tcW w:w="2200" w:type="dxa"/>
            <w:shd w:val="clear" w:color="auto" w:fill="FFFFFF" w:themeFill="background1"/>
          </w:tcPr>
          <w:p w14:paraId="69FF7E38" w14:textId="3B63230F" w:rsidR="00846B12" w:rsidRDefault="006665B2" w:rsidP="007939F9">
            <w:pPr>
              <w:rPr>
                <w:rFonts w:ascii="Calibri" w:eastAsia="Times New Roman" w:hAnsi="Calibri" w:cs="Calibri"/>
                <w:color w:val="000000"/>
                <w:sz w:val="20"/>
                <w:szCs w:val="20"/>
              </w:rPr>
            </w:pPr>
            <w:r>
              <w:rPr>
                <w:rFonts w:ascii="Calibri" w:eastAsia="Times New Roman" w:hAnsi="Calibri" w:cs="Calibri"/>
                <w:color w:val="000000"/>
                <w:sz w:val="20"/>
                <w:szCs w:val="20"/>
              </w:rPr>
              <w:t>Upgrad</w:t>
            </w:r>
            <w:r w:rsidR="000E17B0">
              <w:rPr>
                <w:rFonts w:ascii="Calibri" w:eastAsia="Times New Roman" w:hAnsi="Calibri" w:cs="Calibri"/>
                <w:color w:val="000000"/>
                <w:sz w:val="20"/>
                <w:szCs w:val="20"/>
              </w:rPr>
              <w:t>e &amp; Scalability</w:t>
            </w:r>
          </w:p>
        </w:tc>
        <w:tc>
          <w:tcPr>
            <w:tcW w:w="4960" w:type="dxa"/>
            <w:shd w:val="clear" w:color="auto" w:fill="FFFFFF" w:themeFill="background1"/>
          </w:tcPr>
          <w:p w14:paraId="099A1964" w14:textId="3A2BE941" w:rsidR="00846B12" w:rsidRPr="0027510B" w:rsidRDefault="000E17B0" w:rsidP="00B83519">
            <w:pPr>
              <w:jc w:val="both"/>
              <w:rPr>
                <w:rFonts w:ascii="Calibri" w:eastAsia="Times New Roman" w:hAnsi="Calibri" w:cs="Calibri"/>
                <w:color w:val="000000"/>
                <w:sz w:val="20"/>
                <w:szCs w:val="20"/>
              </w:rPr>
            </w:pPr>
            <w:r>
              <w:rPr>
                <w:rFonts w:ascii="Calibri" w:eastAsia="Times New Roman" w:hAnsi="Calibri" w:cs="Calibri"/>
                <w:color w:val="000000"/>
                <w:sz w:val="20"/>
                <w:szCs w:val="20"/>
              </w:rPr>
              <w:t>Bidder / OEM to confirm compatibility with next 04 upcoming android major version updates</w:t>
            </w:r>
          </w:p>
        </w:tc>
      </w:tr>
    </w:tbl>
    <w:p w14:paraId="4BCC1492" w14:textId="03ED8811" w:rsidR="00EE19ED" w:rsidRDefault="00EE19ED" w:rsidP="00EE19ED">
      <w:pPr>
        <w:pStyle w:val="Heading1"/>
        <w:rPr>
          <w:b/>
          <w:bCs/>
        </w:rPr>
      </w:pPr>
      <w:bookmarkStart w:id="3" w:name="_Toc212727091"/>
      <w:r>
        <w:t xml:space="preserve">4. </w:t>
      </w:r>
      <w:r w:rsidRPr="00170D28">
        <w:t>Eligibility Criteria:</w:t>
      </w:r>
      <w:bookmarkEnd w:id="3"/>
    </w:p>
    <w:p w14:paraId="10C0BE3B" w14:textId="77777777" w:rsidR="00EE19ED" w:rsidRPr="00C37BA8" w:rsidRDefault="00EE19ED" w:rsidP="00EE19ED">
      <w:r w:rsidRPr="00C37BA8">
        <w:t>Vendors must:</w:t>
      </w:r>
    </w:p>
    <w:p w14:paraId="4D4E8DD6" w14:textId="77777777" w:rsidR="00EE19ED" w:rsidRPr="00C37BA8" w:rsidRDefault="00EE19ED" w:rsidP="00170D28">
      <w:pPr>
        <w:numPr>
          <w:ilvl w:val="0"/>
          <w:numId w:val="14"/>
        </w:numPr>
      </w:pPr>
      <w:r w:rsidRPr="00C37BA8">
        <w:t>Be an authorized distributor/reseller of the OEM.</w:t>
      </w:r>
    </w:p>
    <w:p w14:paraId="59A4319E" w14:textId="77777777" w:rsidR="00EE19ED" w:rsidRPr="00C37BA8" w:rsidRDefault="00EE19ED" w:rsidP="00170D28">
      <w:pPr>
        <w:numPr>
          <w:ilvl w:val="0"/>
          <w:numId w:val="14"/>
        </w:numPr>
      </w:pPr>
      <w:r w:rsidRPr="00C37BA8">
        <w:t>Have presence and support capability in Pakistan.</w:t>
      </w:r>
    </w:p>
    <w:p w14:paraId="0B10634D" w14:textId="3AD8232D" w:rsidR="00EE19ED" w:rsidRPr="00C37BA8" w:rsidRDefault="00EE19ED" w:rsidP="00170D28">
      <w:pPr>
        <w:numPr>
          <w:ilvl w:val="0"/>
          <w:numId w:val="14"/>
        </w:numPr>
      </w:pPr>
      <w:r w:rsidRPr="00C37BA8">
        <w:t xml:space="preserve">Demonstrate experience in supplying similar devices </w:t>
      </w:r>
      <w:r w:rsidR="002B0CC0">
        <w:t>in</w:t>
      </w:r>
      <w:r>
        <w:t xml:space="preserve"> banking sector.</w:t>
      </w:r>
    </w:p>
    <w:p w14:paraId="7EBA4D68" w14:textId="4A7B80D7" w:rsidR="00EE19ED" w:rsidRDefault="00EE19ED" w:rsidP="00EE19ED">
      <w:pPr>
        <w:pStyle w:val="Heading1"/>
      </w:pPr>
      <w:bookmarkStart w:id="4" w:name="_Toc212727092"/>
      <w:r>
        <w:t>5.Purchase and Delivery:</w:t>
      </w:r>
      <w:bookmarkEnd w:id="4"/>
    </w:p>
    <w:p w14:paraId="1F4854CB" w14:textId="3BC37335" w:rsidR="00AD0583" w:rsidRPr="00AD0583" w:rsidRDefault="00EE19ED" w:rsidP="00AD0583">
      <w:r>
        <w:t xml:space="preserve"> </w:t>
      </w:r>
      <w:r w:rsidR="00AD0583" w:rsidRPr="00AD0583">
        <w:t>Ubank intends to procure high-quality tablets equipped with protective covers</w:t>
      </w:r>
      <w:r w:rsidR="002B0CC0">
        <w:t xml:space="preserve"> and screen </w:t>
      </w:r>
      <w:r w:rsidR="00C8682B">
        <w:t>protectors</w:t>
      </w:r>
      <w:r w:rsidR="002B0CC0">
        <w:t xml:space="preserve"> </w:t>
      </w:r>
      <w:r w:rsidR="00AD0583" w:rsidRPr="00AD0583">
        <w:t>ensuring durability and ease of handling during field operations.</w:t>
      </w:r>
    </w:p>
    <w:p w14:paraId="34E9BAE6" w14:textId="77777777" w:rsidR="00AD0583" w:rsidRPr="00AD0583" w:rsidRDefault="00AD0583" w:rsidP="00AD0583">
      <w:r w:rsidRPr="00AD0583">
        <w:t>The total quantity required is approximately 1,500 units.</w:t>
      </w:r>
    </w:p>
    <w:p w14:paraId="05B3EA84" w14:textId="559CD10A" w:rsidR="00AD0583" w:rsidRDefault="00AD0583" w:rsidP="00AD0583">
      <w:r w:rsidRPr="00AD0583">
        <w:t>The selected bidder will be responsible for the supply and delivery of the tablets within two (</w:t>
      </w:r>
      <w:r w:rsidR="001E20C0">
        <w:t>4-6</w:t>
      </w:r>
      <w:r w:rsidRPr="00AD0583">
        <w:t>) weeks from the date of Purchase Order (PO) issuance by the Ubank Procurement Team.</w:t>
      </w:r>
    </w:p>
    <w:p w14:paraId="1C2D81F4" w14:textId="7CCFDC14" w:rsidR="00AD0583" w:rsidRDefault="00AD0583" w:rsidP="00AD0583">
      <w:pPr>
        <w:pStyle w:val="Heading1"/>
      </w:pPr>
      <w:bookmarkStart w:id="5" w:name="_Toc212727093"/>
      <w:r>
        <w:t>6.Warranty and Support Services:</w:t>
      </w:r>
      <w:bookmarkEnd w:id="5"/>
    </w:p>
    <w:p w14:paraId="59E202B9" w14:textId="20509347" w:rsidR="00AD37DA" w:rsidRPr="00381AB7" w:rsidRDefault="00AD37DA" w:rsidP="00AD37DA">
      <w:pPr>
        <w:spacing w:line="276" w:lineRule="auto"/>
        <w:ind w:left="360"/>
        <w:jc w:val="both"/>
        <w:rPr>
          <w:rFonts w:cs="Calibri"/>
        </w:rPr>
      </w:pPr>
      <w:r w:rsidRPr="00381AB7">
        <w:rPr>
          <w:rFonts w:cs="Calibri"/>
        </w:rPr>
        <w:t>All requirements related to warranty and support services are outlined below. The bidder’s compliance and response to these requirements will be evaluated as part of the technical assessment.</w:t>
      </w:r>
    </w:p>
    <w:p w14:paraId="6AB4A135" w14:textId="400E9ADD" w:rsidR="00AD37DA" w:rsidRPr="00381AB7" w:rsidRDefault="00AD37DA" w:rsidP="00AD37DA">
      <w:pPr>
        <w:pStyle w:val="ListParagraph"/>
        <w:numPr>
          <w:ilvl w:val="0"/>
          <w:numId w:val="5"/>
        </w:numPr>
        <w:spacing w:line="276" w:lineRule="auto"/>
        <w:jc w:val="both"/>
        <w:rPr>
          <w:rFonts w:cs="Calibri"/>
        </w:rPr>
      </w:pPr>
      <w:r w:rsidRPr="00381AB7">
        <w:rPr>
          <w:rFonts w:cs="Calibri"/>
        </w:rPr>
        <w:lastRenderedPageBreak/>
        <w:t xml:space="preserve">The bidder shall provide comprehensive warranty </w:t>
      </w:r>
      <w:r w:rsidR="002B0CC0">
        <w:rPr>
          <w:rFonts w:cs="Calibri"/>
        </w:rPr>
        <w:t>of 4 years</w:t>
      </w:r>
      <w:r w:rsidRPr="00381AB7">
        <w:rPr>
          <w:rFonts w:cs="Calibri"/>
        </w:rPr>
        <w:t xml:space="preserve"> for all proposed tablet units, including the warranty period for each major component such as (but not limited to) the tablet screen, processor, </w:t>
      </w:r>
      <w:r w:rsidR="00D37168">
        <w:rPr>
          <w:rFonts w:cs="Calibri"/>
        </w:rPr>
        <w:t xml:space="preserve">finger print scanner, </w:t>
      </w:r>
      <w:r w:rsidRPr="00381AB7">
        <w:rPr>
          <w:rFonts w:cs="Calibri"/>
        </w:rPr>
        <w:t>battery, RAM, SSD</w:t>
      </w:r>
      <w:r w:rsidR="00D37168">
        <w:rPr>
          <w:rFonts w:cs="Calibri"/>
        </w:rPr>
        <w:t xml:space="preserve">, </w:t>
      </w:r>
      <w:r w:rsidRPr="00381AB7">
        <w:rPr>
          <w:rFonts w:cs="Calibri"/>
        </w:rPr>
        <w:t>touch panel</w:t>
      </w:r>
      <w:r w:rsidR="00D37168">
        <w:rPr>
          <w:rFonts w:cs="Calibri"/>
        </w:rPr>
        <w:t xml:space="preserve"> and charger</w:t>
      </w:r>
      <w:r w:rsidR="002B0CC0">
        <w:rPr>
          <w:rFonts w:cs="Calibri"/>
        </w:rPr>
        <w:t>.</w:t>
      </w:r>
    </w:p>
    <w:p w14:paraId="05278749" w14:textId="20D30F06" w:rsidR="00AD37DA" w:rsidRDefault="00AD37DA" w:rsidP="00AD37DA">
      <w:pPr>
        <w:pStyle w:val="ListParagraph"/>
        <w:numPr>
          <w:ilvl w:val="0"/>
          <w:numId w:val="5"/>
        </w:numPr>
        <w:spacing w:line="276" w:lineRule="auto"/>
        <w:jc w:val="both"/>
        <w:rPr>
          <w:rFonts w:cs="Calibri"/>
        </w:rPr>
      </w:pPr>
      <w:r w:rsidRPr="00381AB7">
        <w:rPr>
          <w:rFonts w:cs="Calibri"/>
        </w:rPr>
        <w:t>The warranty period shall commence from the date of delivery at UMBL’s designated delivery location or warehouse.</w:t>
      </w:r>
    </w:p>
    <w:p w14:paraId="14F9324B" w14:textId="243E7374" w:rsidR="00846B12" w:rsidRPr="00381AB7" w:rsidRDefault="00846B12" w:rsidP="00AD37DA">
      <w:pPr>
        <w:pStyle w:val="ListParagraph"/>
        <w:numPr>
          <w:ilvl w:val="0"/>
          <w:numId w:val="5"/>
        </w:numPr>
        <w:spacing w:line="276" w:lineRule="auto"/>
        <w:jc w:val="both"/>
        <w:rPr>
          <w:rFonts w:cs="Calibri"/>
        </w:rPr>
      </w:pPr>
      <w:r>
        <w:rPr>
          <w:rFonts w:cs="Calibri"/>
        </w:rPr>
        <w:t>The Bidder must pro</w:t>
      </w:r>
      <w:r w:rsidR="00D37168">
        <w:rPr>
          <w:rFonts w:cs="Calibri"/>
        </w:rPr>
        <w:t>pose</w:t>
      </w:r>
      <w:r>
        <w:rPr>
          <w:rFonts w:cs="Calibri"/>
        </w:rPr>
        <w:t xml:space="preserve"> mobile device management solution with the devices.</w:t>
      </w:r>
    </w:p>
    <w:p w14:paraId="094266F4" w14:textId="77777777" w:rsidR="00AD37DA" w:rsidRPr="00AD37DA" w:rsidRDefault="00AD37DA" w:rsidP="00AD37DA">
      <w:pPr>
        <w:pStyle w:val="ListParagraph"/>
        <w:numPr>
          <w:ilvl w:val="0"/>
          <w:numId w:val="5"/>
        </w:numPr>
        <w:spacing w:line="276" w:lineRule="auto"/>
        <w:jc w:val="both"/>
        <w:rPr>
          <w:rFonts w:cs="Calibri"/>
        </w:rPr>
      </w:pPr>
      <w:r w:rsidRPr="00AD37DA">
        <w:rPr>
          <w:rFonts w:cs="Calibri"/>
        </w:rPr>
        <w:t>The bidder shall provide on-site after-sales support and services for a period of four (04) years for all under-warranty tablet units as per the following Service Level Agreement (SLA):</w:t>
      </w:r>
    </w:p>
    <w:p w14:paraId="53744BE5" w14:textId="77777777" w:rsidR="00AD37DA" w:rsidRPr="00AD37DA" w:rsidRDefault="00AD37DA" w:rsidP="00AD37DA">
      <w:pPr>
        <w:pStyle w:val="ListParagraph"/>
        <w:spacing w:line="276" w:lineRule="auto"/>
        <w:ind w:left="1080"/>
        <w:jc w:val="both"/>
        <w:rPr>
          <w:rFonts w:cs="Calibri"/>
        </w:rPr>
      </w:pPr>
      <w:r w:rsidRPr="00AD37DA">
        <w:rPr>
          <w:rFonts w:cs="Calibri"/>
        </w:rPr>
        <w:t>Response Time: Within 24 hours</w:t>
      </w:r>
    </w:p>
    <w:p w14:paraId="156166CB" w14:textId="7D50FCEC" w:rsidR="00381AB7" w:rsidRPr="00D37168" w:rsidRDefault="00AD37DA" w:rsidP="00D37168">
      <w:pPr>
        <w:pStyle w:val="ListParagraph"/>
        <w:spacing w:line="276" w:lineRule="auto"/>
        <w:ind w:left="1080"/>
        <w:jc w:val="both"/>
        <w:rPr>
          <w:rFonts w:cs="Calibri"/>
        </w:rPr>
      </w:pPr>
      <w:r w:rsidRPr="00AD37DA">
        <w:rPr>
          <w:rFonts w:cs="Calibri"/>
        </w:rPr>
        <w:t xml:space="preserve">Resolution Time: Within </w:t>
      </w:r>
      <w:r w:rsidR="00BA059B">
        <w:rPr>
          <w:rFonts w:cs="Calibri"/>
        </w:rPr>
        <w:t>5</w:t>
      </w:r>
      <w:r w:rsidRPr="00AD37DA">
        <w:rPr>
          <w:rFonts w:cs="Calibri"/>
        </w:rPr>
        <w:t xml:space="preserve"> working days (through replacement or repair)</w:t>
      </w:r>
    </w:p>
    <w:p w14:paraId="37FDA775" w14:textId="4815D935" w:rsidR="00381AB7" w:rsidRPr="00381AB7" w:rsidRDefault="00381AB7" w:rsidP="00381AB7">
      <w:pPr>
        <w:pStyle w:val="ListParagraph"/>
        <w:numPr>
          <w:ilvl w:val="0"/>
          <w:numId w:val="5"/>
        </w:numPr>
        <w:spacing w:before="100" w:beforeAutospacing="1" w:after="100" w:afterAutospacing="1" w:line="240" w:lineRule="auto"/>
        <w:rPr>
          <w:rFonts w:eastAsia="Times New Roman" w:cs="Times New Roman"/>
          <w:kern w:val="0"/>
          <w14:ligatures w14:val="none"/>
        </w:rPr>
      </w:pPr>
      <w:r w:rsidRPr="00381AB7">
        <w:rPr>
          <w:rFonts w:eastAsia="Times New Roman" w:cs="Times New Roman"/>
          <w:kern w:val="0"/>
          <w14:ligatures w14:val="none"/>
        </w:rPr>
        <w:t xml:space="preserve">In the event of repeated hardware failure, the vendor shall provide a replacement with a new unit if the issue remains unresolved </w:t>
      </w:r>
      <w:r w:rsidR="00041E71">
        <w:rPr>
          <w:rFonts w:eastAsia="Times New Roman" w:cs="Times New Roman"/>
          <w:kern w:val="0"/>
          <w14:ligatures w14:val="none"/>
        </w:rPr>
        <w:t xml:space="preserve">due </w:t>
      </w:r>
      <w:r w:rsidR="00D37168">
        <w:rPr>
          <w:rFonts w:eastAsia="Times New Roman" w:cs="Times New Roman"/>
          <w:kern w:val="0"/>
          <w14:ligatures w14:val="none"/>
        </w:rPr>
        <w:t xml:space="preserve">to </w:t>
      </w:r>
      <w:r w:rsidR="00041E71">
        <w:rPr>
          <w:rFonts w:eastAsia="Times New Roman" w:cs="Times New Roman"/>
          <w:kern w:val="0"/>
          <w14:ligatures w14:val="none"/>
        </w:rPr>
        <w:t xml:space="preserve">fault </w:t>
      </w:r>
      <w:r w:rsidRPr="00381AB7">
        <w:rPr>
          <w:rFonts w:eastAsia="Times New Roman" w:cs="Times New Roman"/>
          <w:kern w:val="0"/>
          <w14:ligatures w14:val="none"/>
        </w:rPr>
        <w:t>after two (02) repair attempts.</w:t>
      </w:r>
    </w:p>
    <w:p w14:paraId="6DA3001F" w14:textId="40182DF0" w:rsidR="00381AB7" w:rsidRPr="00381AB7" w:rsidRDefault="00381AB7" w:rsidP="00381AB7">
      <w:pPr>
        <w:pStyle w:val="ListParagraph"/>
        <w:numPr>
          <w:ilvl w:val="0"/>
          <w:numId w:val="5"/>
        </w:numPr>
        <w:spacing w:before="100" w:beforeAutospacing="1" w:after="100" w:afterAutospacing="1" w:line="240" w:lineRule="auto"/>
        <w:rPr>
          <w:rFonts w:eastAsia="Times New Roman" w:cs="Times New Roman"/>
          <w:kern w:val="0"/>
          <w14:ligatures w14:val="none"/>
        </w:rPr>
      </w:pPr>
      <w:r w:rsidRPr="00381AB7">
        <w:rPr>
          <w:rFonts w:eastAsia="Times New Roman" w:cs="Times New Roman"/>
          <w:kern w:val="0"/>
          <w14:ligatures w14:val="none"/>
        </w:rPr>
        <w:t>The vendor must have a local service center or authorized service arrangement in Pakistan for after-sales support</w:t>
      </w:r>
    </w:p>
    <w:p w14:paraId="0506DAFA" w14:textId="6E13F12A" w:rsidR="00381AB7" w:rsidRPr="00381AB7" w:rsidRDefault="00381AB7" w:rsidP="00381AB7">
      <w:pPr>
        <w:pStyle w:val="ListParagraph"/>
        <w:numPr>
          <w:ilvl w:val="0"/>
          <w:numId w:val="5"/>
        </w:numPr>
        <w:spacing w:before="100" w:beforeAutospacing="1" w:after="100" w:afterAutospacing="1" w:line="240" w:lineRule="auto"/>
        <w:rPr>
          <w:rFonts w:eastAsia="Times New Roman" w:cs="Times New Roman"/>
          <w:kern w:val="0"/>
          <w14:ligatures w14:val="none"/>
        </w:rPr>
      </w:pPr>
      <w:r w:rsidRPr="00381AB7">
        <w:rPr>
          <w:rFonts w:eastAsia="Times New Roman" w:cs="Times New Roman"/>
          <w:kern w:val="0"/>
          <w14:ligatures w14:val="none"/>
        </w:rPr>
        <w:t xml:space="preserve">The bidder shall </w:t>
      </w:r>
      <w:r w:rsidR="00400334">
        <w:rPr>
          <w:rFonts w:eastAsia="Times New Roman" w:cs="Times New Roman"/>
          <w:kern w:val="0"/>
          <w14:ligatures w14:val="none"/>
        </w:rPr>
        <w:t>deliver</w:t>
      </w:r>
      <w:r w:rsidRPr="00381AB7">
        <w:rPr>
          <w:rFonts w:eastAsia="Times New Roman" w:cs="Times New Roman"/>
          <w:kern w:val="0"/>
          <w14:ligatures w14:val="none"/>
        </w:rPr>
        <w:t xml:space="preserve"> a minimum of 3% stock (of the total quantity supplied) </w:t>
      </w:r>
      <w:r w:rsidR="00400334">
        <w:rPr>
          <w:rFonts w:eastAsia="Times New Roman" w:cs="Times New Roman"/>
          <w:kern w:val="0"/>
          <w14:ligatures w14:val="none"/>
        </w:rPr>
        <w:t>to Ubank warehouse</w:t>
      </w:r>
      <w:r w:rsidRPr="00381AB7">
        <w:rPr>
          <w:rFonts w:eastAsia="Times New Roman" w:cs="Times New Roman"/>
          <w:kern w:val="0"/>
          <w14:ligatures w14:val="none"/>
        </w:rPr>
        <w:t xml:space="preserve"> for support and replacement purposes. UMBL reserves the right to </w:t>
      </w:r>
      <w:r w:rsidR="00400334">
        <w:rPr>
          <w:rFonts w:eastAsia="Times New Roman" w:cs="Times New Roman"/>
          <w:kern w:val="0"/>
          <w14:ligatures w14:val="none"/>
        </w:rPr>
        <w:t xml:space="preserve">use </w:t>
      </w:r>
      <w:r w:rsidRPr="00381AB7">
        <w:rPr>
          <w:rFonts w:eastAsia="Times New Roman" w:cs="Times New Roman"/>
          <w:kern w:val="0"/>
          <w14:ligatures w14:val="none"/>
        </w:rPr>
        <w:t>this stock at any time without prior notice.</w:t>
      </w:r>
    </w:p>
    <w:p w14:paraId="3D2C0B25" w14:textId="7292A493" w:rsidR="00381AB7" w:rsidRPr="00381AB7" w:rsidRDefault="00381AB7" w:rsidP="00C076A6">
      <w:pPr>
        <w:pStyle w:val="ListParagraph"/>
        <w:numPr>
          <w:ilvl w:val="0"/>
          <w:numId w:val="5"/>
        </w:numPr>
        <w:spacing w:before="100" w:beforeAutospacing="1" w:after="100" w:afterAutospacing="1" w:line="240" w:lineRule="auto"/>
        <w:jc w:val="both"/>
        <w:rPr>
          <w:rFonts w:eastAsia="Times New Roman" w:cs="Times New Roman"/>
          <w:kern w:val="0"/>
          <w14:ligatures w14:val="none"/>
        </w:rPr>
      </w:pPr>
      <w:r w:rsidRPr="00381AB7">
        <w:rPr>
          <w:rFonts w:eastAsia="Times New Roman" w:cs="Times New Roman"/>
          <w:kern w:val="0"/>
          <w14:ligatures w14:val="none"/>
        </w:rPr>
        <w:t xml:space="preserve">The bidder shall </w:t>
      </w:r>
      <w:r w:rsidR="00C076A6">
        <w:rPr>
          <w:rFonts w:eastAsia="Times New Roman" w:cs="Times New Roman"/>
          <w:kern w:val="0"/>
          <w14:ligatures w14:val="none"/>
        </w:rPr>
        <w:t xml:space="preserve">ensure that the parts are available for the entire warranty period. </w:t>
      </w:r>
    </w:p>
    <w:p w14:paraId="74F67195" w14:textId="4034D511" w:rsidR="00381AB7" w:rsidRDefault="00381AB7" w:rsidP="00C076A6">
      <w:pPr>
        <w:pStyle w:val="ListParagraph"/>
        <w:numPr>
          <w:ilvl w:val="0"/>
          <w:numId w:val="5"/>
        </w:numPr>
        <w:spacing w:before="100" w:beforeAutospacing="1" w:after="100" w:afterAutospacing="1" w:line="240" w:lineRule="auto"/>
        <w:jc w:val="both"/>
        <w:rPr>
          <w:rFonts w:eastAsia="Times New Roman" w:cs="Times New Roman"/>
          <w:kern w:val="0"/>
          <w14:ligatures w14:val="none"/>
        </w:rPr>
      </w:pPr>
      <w:r w:rsidRPr="00381AB7">
        <w:rPr>
          <w:rFonts w:eastAsia="Times New Roman" w:cs="Times New Roman"/>
          <w:kern w:val="0"/>
          <w14:ligatures w14:val="none"/>
        </w:rPr>
        <w:t>The vendor shall provide a complete escalation matrix along with contact details for complaint logging, support queries, and replacement requests related to tablets and accessories.</w:t>
      </w:r>
      <w:r w:rsidR="00C076A6">
        <w:rPr>
          <w:rFonts w:eastAsia="Times New Roman" w:cs="Times New Roman"/>
          <w:kern w:val="0"/>
          <w14:ligatures w14:val="none"/>
        </w:rPr>
        <w:t xml:space="preserve"> </w:t>
      </w:r>
      <w:r w:rsidR="009646F4">
        <w:rPr>
          <w:rFonts w:eastAsia="Times New Roman" w:cs="Times New Roman"/>
          <w:kern w:val="0"/>
          <w14:ligatures w14:val="none"/>
        </w:rPr>
        <w:t>Also,</w:t>
      </w:r>
      <w:r w:rsidR="00C076A6">
        <w:rPr>
          <w:rFonts w:eastAsia="Times New Roman" w:cs="Times New Roman"/>
          <w:kern w:val="0"/>
          <w14:ligatures w14:val="none"/>
        </w:rPr>
        <w:t xml:space="preserve"> an RnR portal will be provided by the bidder for </w:t>
      </w:r>
      <w:r w:rsidR="000A69E0">
        <w:rPr>
          <w:rFonts w:eastAsia="Times New Roman" w:cs="Times New Roman"/>
          <w:kern w:val="0"/>
          <w14:ligatures w14:val="none"/>
        </w:rPr>
        <w:t>complaints</w:t>
      </w:r>
      <w:r w:rsidR="00C076A6">
        <w:rPr>
          <w:rFonts w:eastAsia="Times New Roman" w:cs="Times New Roman"/>
          <w:kern w:val="0"/>
          <w14:ligatures w14:val="none"/>
        </w:rPr>
        <w:t xml:space="preserve"> and logging and tracking the faulty devices.</w:t>
      </w:r>
    </w:p>
    <w:p w14:paraId="6A5B502E" w14:textId="79D46E16" w:rsidR="00381AB7" w:rsidRDefault="005550A7" w:rsidP="00381AB7">
      <w:pPr>
        <w:pStyle w:val="Heading1"/>
        <w:spacing w:after="240" w:line="240" w:lineRule="auto"/>
        <w:jc w:val="both"/>
        <w:rPr>
          <w:rFonts w:ascii="Calibri" w:hAnsi="Calibri" w:cs="Calibri"/>
        </w:rPr>
      </w:pPr>
      <w:r>
        <w:t>7</w:t>
      </w:r>
      <w:bookmarkStart w:id="6" w:name="_Toc212727094"/>
      <w:r w:rsidR="00381AB7">
        <w:t>.</w:t>
      </w:r>
      <w:bookmarkStart w:id="7" w:name="_Toc48642851"/>
      <w:bookmarkStart w:id="8" w:name="_Toc203660846"/>
      <w:r w:rsidR="00381AB7" w:rsidRPr="00381AB7">
        <w:rPr>
          <w:rFonts w:ascii="Calibri" w:hAnsi="Calibri" w:cs="Calibri"/>
        </w:rPr>
        <w:t xml:space="preserve"> </w:t>
      </w:r>
      <w:r w:rsidR="00381AB7">
        <w:rPr>
          <w:rFonts w:ascii="Calibri" w:hAnsi="Calibri" w:cs="Calibri"/>
        </w:rPr>
        <w:t xml:space="preserve">Mandatory </w:t>
      </w:r>
      <w:r w:rsidR="00381AB7" w:rsidRPr="002548A6">
        <w:rPr>
          <w:rFonts w:ascii="Calibri" w:hAnsi="Calibri" w:cs="Calibri"/>
        </w:rPr>
        <w:t>Terms &amp; Conditions</w:t>
      </w:r>
      <w:bookmarkEnd w:id="6"/>
      <w:bookmarkEnd w:id="7"/>
      <w:bookmarkEnd w:id="8"/>
    </w:p>
    <w:p w14:paraId="1E6D4920" w14:textId="7DDE931E" w:rsidR="00381AB7" w:rsidRPr="00381AB7" w:rsidRDefault="00381AB7" w:rsidP="00C833BC">
      <w:pPr>
        <w:autoSpaceDE w:val="0"/>
        <w:autoSpaceDN w:val="0"/>
        <w:adjustRightInd w:val="0"/>
        <w:ind w:left="432"/>
        <w:jc w:val="both"/>
        <w:rPr>
          <w:rFonts w:ascii="Aptos" w:hAnsi="Aptos"/>
          <w:b/>
          <w:color w:val="00B050"/>
        </w:rPr>
      </w:pPr>
      <w:r w:rsidRPr="008F50E4">
        <w:rPr>
          <w:rFonts w:ascii="Aptos" w:eastAsia="Calibri" w:hAnsi="Aptos"/>
        </w:rPr>
        <w:t>Below is a list of different pre-requisites and general terms and conditions to be met by each bidding vendor</w:t>
      </w:r>
      <w:r w:rsidR="00170D28">
        <w:rPr>
          <w:rFonts w:ascii="Aptos" w:eastAsia="Calibri" w:hAnsi="Aptos"/>
        </w:rPr>
        <w:t xml:space="preserve"> and submit the required documents with proposal.</w:t>
      </w:r>
    </w:p>
    <w:tbl>
      <w:tblPr>
        <w:tblW w:w="9321"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3921"/>
        <w:gridCol w:w="4560"/>
      </w:tblGrid>
      <w:tr w:rsidR="00381AB7" w:rsidRPr="00153179" w14:paraId="0F8CB23F" w14:textId="77777777" w:rsidTr="000007E3">
        <w:trPr>
          <w:trHeight w:val="367"/>
        </w:trPr>
        <w:tc>
          <w:tcPr>
            <w:tcW w:w="840" w:type="dxa"/>
            <w:tcBorders>
              <w:top w:val="single" w:sz="8" w:space="0" w:color="000000"/>
              <w:left w:val="single" w:sz="8" w:space="0" w:color="000000"/>
              <w:right w:val="single" w:sz="8" w:space="0" w:color="000000"/>
            </w:tcBorders>
          </w:tcPr>
          <w:p w14:paraId="3491BBC7" w14:textId="77777777" w:rsidR="00381AB7" w:rsidRPr="00153179" w:rsidRDefault="00381AB7" w:rsidP="000007E3">
            <w:pPr>
              <w:widowControl w:val="0"/>
              <w:autoSpaceDE w:val="0"/>
              <w:autoSpaceDN w:val="0"/>
              <w:spacing w:after="0" w:line="240" w:lineRule="auto"/>
              <w:ind w:left="10"/>
              <w:rPr>
                <w:rFonts w:ascii="Aptos" w:eastAsia="Arial" w:hAnsi="Aptos" w:cstheme="minorHAnsi"/>
                <w:b/>
                <w:bCs/>
                <w:w w:val="99"/>
                <w:sz w:val="20"/>
                <w:szCs w:val="20"/>
              </w:rPr>
            </w:pPr>
            <w:r w:rsidRPr="00153179">
              <w:rPr>
                <w:rFonts w:ascii="Aptos" w:eastAsia="Arial" w:hAnsi="Aptos" w:cstheme="minorHAnsi"/>
                <w:b/>
                <w:bCs/>
                <w:w w:val="99"/>
                <w:sz w:val="20"/>
                <w:szCs w:val="20"/>
              </w:rPr>
              <w:t>Sr. No.</w:t>
            </w:r>
          </w:p>
        </w:tc>
        <w:tc>
          <w:tcPr>
            <w:tcW w:w="3921" w:type="dxa"/>
            <w:tcBorders>
              <w:top w:val="single" w:sz="8" w:space="0" w:color="000000"/>
              <w:left w:val="single" w:sz="8" w:space="0" w:color="000000"/>
              <w:right w:val="single" w:sz="8" w:space="0" w:color="000000"/>
            </w:tcBorders>
          </w:tcPr>
          <w:p w14:paraId="55DD9B5B" w14:textId="77777777" w:rsidR="00381AB7" w:rsidRPr="00153179" w:rsidRDefault="00381AB7" w:rsidP="000007E3">
            <w:pPr>
              <w:widowControl w:val="0"/>
              <w:autoSpaceDE w:val="0"/>
              <w:autoSpaceDN w:val="0"/>
              <w:spacing w:after="0" w:line="240" w:lineRule="auto"/>
              <w:ind w:left="108" w:right="87" w:hanging="10"/>
              <w:rPr>
                <w:rFonts w:ascii="Aptos" w:hAnsi="Aptos" w:cstheme="minorHAnsi"/>
                <w:b/>
                <w:bCs/>
                <w:color w:val="000000" w:themeColor="text1"/>
                <w:sz w:val="20"/>
                <w:szCs w:val="20"/>
              </w:rPr>
            </w:pPr>
            <w:r w:rsidRPr="00153179">
              <w:rPr>
                <w:rFonts w:ascii="Aptos" w:hAnsi="Aptos" w:cstheme="minorHAnsi"/>
                <w:b/>
                <w:bCs/>
                <w:color w:val="000000" w:themeColor="text1"/>
                <w:sz w:val="20"/>
                <w:szCs w:val="20"/>
              </w:rPr>
              <w:t>Mandatory Instructions and Requirements</w:t>
            </w:r>
          </w:p>
        </w:tc>
        <w:tc>
          <w:tcPr>
            <w:tcW w:w="4560" w:type="dxa"/>
            <w:tcBorders>
              <w:top w:val="single" w:sz="8" w:space="0" w:color="000000"/>
              <w:left w:val="single" w:sz="8" w:space="0" w:color="000000"/>
            </w:tcBorders>
          </w:tcPr>
          <w:p w14:paraId="319DD8A3" w14:textId="77777777" w:rsidR="00381AB7" w:rsidRPr="00153179" w:rsidRDefault="00381AB7" w:rsidP="000007E3">
            <w:pPr>
              <w:widowControl w:val="0"/>
              <w:autoSpaceDE w:val="0"/>
              <w:autoSpaceDN w:val="0"/>
              <w:spacing w:before="25" w:after="0" w:line="240" w:lineRule="auto"/>
              <w:ind w:left="105" w:right="93" w:hanging="10"/>
              <w:rPr>
                <w:rFonts w:ascii="Aptos" w:hAnsi="Aptos" w:cstheme="minorHAnsi"/>
                <w:b/>
                <w:bCs/>
                <w:color w:val="000000" w:themeColor="text1"/>
                <w:sz w:val="20"/>
                <w:szCs w:val="20"/>
              </w:rPr>
            </w:pPr>
            <w:r w:rsidRPr="00153179">
              <w:rPr>
                <w:rFonts w:ascii="Aptos" w:hAnsi="Aptos" w:cstheme="minorHAnsi"/>
                <w:b/>
                <w:bCs/>
                <w:color w:val="000000" w:themeColor="text1"/>
                <w:sz w:val="20"/>
                <w:szCs w:val="20"/>
              </w:rPr>
              <w:t>Documents and confirmation to be shared by the Bidder</w:t>
            </w:r>
          </w:p>
        </w:tc>
      </w:tr>
      <w:tr w:rsidR="00381AB7" w:rsidRPr="00153179" w14:paraId="3E6B0F08" w14:textId="77777777" w:rsidTr="000007E3">
        <w:trPr>
          <w:trHeight w:val="853"/>
        </w:trPr>
        <w:tc>
          <w:tcPr>
            <w:tcW w:w="840" w:type="dxa"/>
            <w:tcBorders>
              <w:top w:val="single" w:sz="8" w:space="0" w:color="000000"/>
              <w:left w:val="single" w:sz="8" w:space="0" w:color="000000"/>
              <w:right w:val="single" w:sz="8" w:space="0" w:color="000000"/>
            </w:tcBorders>
          </w:tcPr>
          <w:p w14:paraId="239EC3E0" w14:textId="77777777" w:rsidR="00381AB7" w:rsidRPr="00153179" w:rsidRDefault="00381AB7" w:rsidP="000007E3">
            <w:pPr>
              <w:widowControl w:val="0"/>
              <w:autoSpaceDE w:val="0"/>
              <w:autoSpaceDN w:val="0"/>
              <w:spacing w:after="0" w:line="240" w:lineRule="auto"/>
              <w:ind w:left="10"/>
              <w:jc w:val="center"/>
              <w:rPr>
                <w:rFonts w:ascii="Aptos" w:eastAsia="Arial" w:hAnsi="Aptos" w:cstheme="minorHAnsi"/>
                <w:w w:val="99"/>
                <w:sz w:val="20"/>
                <w:szCs w:val="20"/>
              </w:rPr>
            </w:pPr>
            <w:r w:rsidRPr="00153179">
              <w:rPr>
                <w:rFonts w:ascii="Aptos" w:eastAsia="Arial" w:hAnsi="Aptos" w:cstheme="minorHAnsi"/>
                <w:w w:val="99"/>
                <w:sz w:val="20"/>
                <w:szCs w:val="20"/>
              </w:rPr>
              <w:t>A</w:t>
            </w:r>
          </w:p>
        </w:tc>
        <w:tc>
          <w:tcPr>
            <w:tcW w:w="3921" w:type="dxa"/>
            <w:tcBorders>
              <w:top w:val="single" w:sz="8" w:space="0" w:color="000000"/>
              <w:left w:val="single" w:sz="8" w:space="0" w:color="000000"/>
              <w:right w:val="single" w:sz="8" w:space="0" w:color="000000"/>
            </w:tcBorders>
          </w:tcPr>
          <w:p w14:paraId="1CCD2991" w14:textId="52B1AC08" w:rsidR="00381AB7" w:rsidRPr="00153179" w:rsidRDefault="00381AB7" w:rsidP="000007E3">
            <w:pPr>
              <w:widowControl w:val="0"/>
              <w:autoSpaceDE w:val="0"/>
              <w:autoSpaceDN w:val="0"/>
              <w:spacing w:after="0" w:line="240" w:lineRule="auto"/>
              <w:ind w:left="108" w:right="87" w:hanging="10"/>
              <w:jc w:val="both"/>
              <w:rPr>
                <w:rFonts w:ascii="Aptos" w:hAnsi="Aptos" w:cstheme="minorHAnsi"/>
                <w:color w:val="000000" w:themeColor="text1"/>
                <w:sz w:val="20"/>
                <w:szCs w:val="20"/>
              </w:rPr>
            </w:pPr>
            <w:r w:rsidRPr="00153179">
              <w:rPr>
                <w:rFonts w:ascii="Aptos" w:hAnsi="Aptos" w:cstheme="minorHAnsi"/>
                <w:color w:val="000000" w:themeColor="text1"/>
                <w:sz w:val="20"/>
                <w:szCs w:val="20"/>
              </w:rPr>
              <w:t xml:space="preserve">The bidder must be an </w:t>
            </w:r>
            <w:r w:rsidRPr="00153179">
              <w:rPr>
                <w:rFonts w:ascii="Aptos" w:hAnsi="Aptos" w:cstheme="minorHAnsi"/>
                <w:b/>
                <w:bCs/>
                <w:color w:val="000000" w:themeColor="text1"/>
                <w:sz w:val="20"/>
                <w:szCs w:val="20"/>
              </w:rPr>
              <w:t>active</w:t>
            </w:r>
            <w:r w:rsidRPr="00153179">
              <w:rPr>
                <w:rFonts w:ascii="Aptos" w:hAnsi="Aptos" w:cstheme="minorHAnsi"/>
                <w:color w:val="000000" w:themeColor="text1"/>
                <w:sz w:val="20"/>
                <w:szCs w:val="20"/>
              </w:rPr>
              <w:t xml:space="preserve"> authorized  reseller of their quoted OEM.</w:t>
            </w:r>
          </w:p>
        </w:tc>
        <w:tc>
          <w:tcPr>
            <w:tcW w:w="4560" w:type="dxa"/>
            <w:tcBorders>
              <w:top w:val="single" w:sz="8" w:space="0" w:color="000000"/>
              <w:left w:val="single" w:sz="8" w:space="0" w:color="000000"/>
            </w:tcBorders>
          </w:tcPr>
          <w:p w14:paraId="05C05434" w14:textId="77777777" w:rsidR="00381AB7" w:rsidRPr="00153179" w:rsidRDefault="00381AB7" w:rsidP="000007E3">
            <w:pPr>
              <w:widowControl w:val="0"/>
              <w:autoSpaceDE w:val="0"/>
              <w:autoSpaceDN w:val="0"/>
              <w:spacing w:before="25" w:after="0" w:line="240" w:lineRule="auto"/>
              <w:ind w:left="105" w:right="93" w:hanging="10"/>
              <w:jc w:val="both"/>
              <w:rPr>
                <w:rFonts w:ascii="Aptos" w:hAnsi="Aptos" w:cstheme="minorHAnsi"/>
                <w:color w:val="000000" w:themeColor="text1"/>
                <w:sz w:val="20"/>
                <w:szCs w:val="20"/>
              </w:rPr>
            </w:pPr>
            <w:r w:rsidRPr="00153179">
              <w:rPr>
                <w:rFonts w:ascii="Aptos" w:hAnsi="Aptos" w:cstheme="minorHAnsi"/>
                <w:color w:val="000000" w:themeColor="text1"/>
                <w:sz w:val="20"/>
                <w:szCs w:val="20"/>
              </w:rPr>
              <w:t xml:space="preserve">Provide valid proof and </w:t>
            </w:r>
            <w:r w:rsidRPr="00153179">
              <w:rPr>
                <w:rFonts w:ascii="Aptos" w:hAnsi="Aptos" w:cstheme="minorHAnsi"/>
                <w:b/>
                <w:bCs/>
                <w:color w:val="000000" w:themeColor="text1"/>
                <w:sz w:val="20"/>
                <w:szCs w:val="20"/>
              </w:rPr>
              <w:t>Manufacturer’s Authorization Letter (MAL)</w:t>
            </w:r>
            <w:r w:rsidRPr="00153179">
              <w:rPr>
                <w:rFonts w:ascii="Aptos" w:hAnsi="Aptos" w:cstheme="minorHAnsi"/>
                <w:color w:val="000000" w:themeColor="text1"/>
                <w:sz w:val="20"/>
                <w:szCs w:val="20"/>
              </w:rPr>
              <w:t xml:space="preserve"> certificate from the manufacturer.</w:t>
            </w:r>
          </w:p>
        </w:tc>
      </w:tr>
      <w:tr w:rsidR="00381AB7" w:rsidRPr="00153179" w14:paraId="4E933CCD" w14:textId="77777777" w:rsidTr="000007E3">
        <w:trPr>
          <w:trHeight w:val="1060"/>
        </w:trPr>
        <w:tc>
          <w:tcPr>
            <w:tcW w:w="840" w:type="dxa"/>
            <w:tcBorders>
              <w:top w:val="single" w:sz="8" w:space="0" w:color="000000"/>
              <w:left w:val="single" w:sz="8" w:space="0" w:color="000000"/>
              <w:right w:val="single" w:sz="8" w:space="0" w:color="000000"/>
            </w:tcBorders>
          </w:tcPr>
          <w:p w14:paraId="2C2C6BF7" w14:textId="77777777" w:rsidR="00381AB7" w:rsidRPr="00153179" w:rsidRDefault="00381AB7" w:rsidP="000007E3">
            <w:pPr>
              <w:widowControl w:val="0"/>
              <w:autoSpaceDE w:val="0"/>
              <w:autoSpaceDN w:val="0"/>
              <w:spacing w:after="0" w:line="240" w:lineRule="auto"/>
              <w:ind w:left="10"/>
              <w:jc w:val="center"/>
              <w:rPr>
                <w:rFonts w:ascii="Aptos" w:eastAsia="Arial" w:hAnsi="Aptos" w:cstheme="minorHAnsi"/>
                <w:w w:val="99"/>
                <w:sz w:val="20"/>
                <w:szCs w:val="20"/>
              </w:rPr>
            </w:pPr>
            <w:r w:rsidRPr="00153179">
              <w:rPr>
                <w:rFonts w:ascii="Aptos" w:eastAsia="Arial" w:hAnsi="Aptos" w:cstheme="minorHAnsi"/>
                <w:w w:val="99"/>
                <w:sz w:val="20"/>
                <w:szCs w:val="20"/>
              </w:rPr>
              <w:t>B</w:t>
            </w:r>
          </w:p>
        </w:tc>
        <w:tc>
          <w:tcPr>
            <w:tcW w:w="3921" w:type="dxa"/>
            <w:tcBorders>
              <w:top w:val="single" w:sz="8" w:space="0" w:color="000000"/>
              <w:left w:val="single" w:sz="8" w:space="0" w:color="000000"/>
              <w:right w:val="single" w:sz="8" w:space="0" w:color="000000"/>
            </w:tcBorders>
          </w:tcPr>
          <w:p w14:paraId="3F36B633" w14:textId="042E8125" w:rsidR="00381AB7" w:rsidRPr="00153179" w:rsidRDefault="00381AB7" w:rsidP="000007E3">
            <w:pPr>
              <w:widowControl w:val="0"/>
              <w:autoSpaceDE w:val="0"/>
              <w:autoSpaceDN w:val="0"/>
              <w:spacing w:after="0" w:line="240" w:lineRule="auto"/>
              <w:ind w:left="108" w:right="87" w:hanging="10"/>
              <w:jc w:val="both"/>
              <w:rPr>
                <w:rFonts w:ascii="Aptos" w:hAnsi="Aptos" w:cstheme="minorHAnsi"/>
                <w:color w:val="000000" w:themeColor="text1"/>
                <w:sz w:val="20"/>
                <w:szCs w:val="20"/>
              </w:rPr>
            </w:pPr>
            <w:r w:rsidRPr="00153179">
              <w:rPr>
                <w:rFonts w:ascii="Aptos" w:hAnsi="Aptos" w:cstheme="minorHAnsi"/>
                <w:color w:val="000000" w:themeColor="text1"/>
                <w:sz w:val="20"/>
                <w:szCs w:val="20"/>
              </w:rPr>
              <w:t xml:space="preserve">The bidder must have a minimum of 5 years’ experience in the supply and delivery of IT hardware, specifically </w:t>
            </w:r>
            <w:r w:rsidR="00E3257A">
              <w:rPr>
                <w:rFonts w:ascii="Aptos" w:hAnsi="Aptos" w:cstheme="minorHAnsi"/>
                <w:color w:val="000000" w:themeColor="text1"/>
                <w:sz w:val="20"/>
                <w:szCs w:val="20"/>
              </w:rPr>
              <w:t>tablets</w:t>
            </w:r>
            <w:r w:rsidRPr="00153179">
              <w:rPr>
                <w:rFonts w:ascii="Aptos" w:hAnsi="Aptos" w:cstheme="minorHAnsi"/>
                <w:color w:val="000000" w:themeColor="text1"/>
                <w:sz w:val="20"/>
                <w:szCs w:val="20"/>
              </w:rPr>
              <w:t>, to corporate or public sector clients.</w:t>
            </w:r>
          </w:p>
        </w:tc>
        <w:tc>
          <w:tcPr>
            <w:tcW w:w="4560" w:type="dxa"/>
            <w:tcBorders>
              <w:top w:val="single" w:sz="8" w:space="0" w:color="000000"/>
              <w:left w:val="single" w:sz="8" w:space="0" w:color="000000"/>
            </w:tcBorders>
          </w:tcPr>
          <w:p w14:paraId="30F8A9B4" w14:textId="7CA372B0" w:rsidR="00381AB7" w:rsidRPr="00153179" w:rsidRDefault="00381AB7" w:rsidP="000007E3">
            <w:pPr>
              <w:widowControl w:val="0"/>
              <w:autoSpaceDE w:val="0"/>
              <w:autoSpaceDN w:val="0"/>
              <w:spacing w:before="25" w:after="0" w:line="240" w:lineRule="auto"/>
              <w:ind w:left="105" w:right="93" w:hanging="10"/>
              <w:jc w:val="both"/>
              <w:rPr>
                <w:rFonts w:ascii="Aptos" w:hAnsi="Aptos" w:cstheme="minorHAnsi"/>
                <w:color w:val="000000" w:themeColor="text1"/>
                <w:sz w:val="20"/>
                <w:szCs w:val="20"/>
              </w:rPr>
            </w:pPr>
            <w:r w:rsidRPr="00153179">
              <w:rPr>
                <w:rFonts w:ascii="Aptos" w:hAnsi="Aptos" w:cstheme="minorHAnsi"/>
                <w:color w:val="000000" w:themeColor="text1"/>
                <w:sz w:val="20"/>
                <w:szCs w:val="20"/>
              </w:rPr>
              <w:t>Provide a list of at least two relevant references with contact details</w:t>
            </w:r>
            <w:r w:rsidR="009D1DD7">
              <w:rPr>
                <w:rFonts w:ascii="Aptos" w:hAnsi="Aptos" w:cstheme="minorHAnsi"/>
                <w:color w:val="000000" w:themeColor="text1"/>
                <w:sz w:val="20"/>
                <w:szCs w:val="20"/>
              </w:rPr>
              <w:t>.</w:t>
            </w:r>
          </w:p>
        </w:tc>
      </w:tr>
      <w:tr w:rsidR="00381AB7" w:rsidRPr="00153179" w14:paraId="435850E0" w14:textId="77777777" w:rsidTr="000007E3">
        <w:trPr>
          <w:trHeight w:val="520"/>
        </w:trPr>
        <w:tc>
          <w:tcPr>
            <w:tcW w:w="840" w:type="dxa"/>
            <w:tcBorders>
              <w:top w:val="single" w:sz="8" w:space="0" w:color="000000"/>
              <w:left w:val="single" w:sz="8" w:space="0" w:color="000000"/>
              <w:right w:val="single" w:sz="8" w:space="0" w:color="000000"/>
            </w:tcBorders>
          </w:tcPr>
          <w:p w14:paraId="01905938" w14:textId="77777777" w:rsidR="00381AB7" w:rsidRPr="00153179" w:rsidRDefault="00381AB7" w:rsidP="000007E3">
            <w:pPr>
              <w:widowControl w:val="0"/>
              <w:autoSpaceDE w:val="0"/>
              <w:autoSpaceDN w:val="0"/>
              <w:spacing w:after="0" w:line="240" w:lineRule="auto"/>
              <w:ind w:left="10"/>
              <w:jc w:val="center"/>
              <w:rPr>
                <w:rFonts w:ascii="Aptos" w:eastAsia="Arial" w:hAnsi="Aptos" w:cstheme="minorHAnsi"/>
                <w:w w:val="99"/>
                <w:sz w:val="20"/>
                <w:szCs w:val="20"/>
              </w:rPr>
            </w:pPr>
            <w:r w:rsidRPr="00153179">
              <w:rPr>
                <w:rFonts w:ascii="Aptos" w:eastAsia="Arial" w:hAnsi="Aptos" w:cstheme="minorHAnsi"/>
                <w:w w:val="99"/>
                <w:sz w:val="20"/>
                <w:szCs w:val="20"/>
              </w:rPr>
              <w:t>C</w:t>
            </w:r>
          </w:p>
        </w:tc>
        <w:tc>
          <w:tcPr>
            <w:tcW w:w="3921" w:type="dxa"/>
            <w:tcBorders>
              <w:top w:val="single" w:sz="8" w:space="0" w:color="000000"/>
              <w:left w:val="single" w:sz="8" w:space="0" w:color="000000"/>
              <w:right w:val="single" w:sz="8" w:space="0" w:color="000000"/>
            </w:tcBorders>
          </w:tcPr>
          <w:p w14:paraId="19BB7D88" w14:textId="77777777" w:rsidR="00381AB7" w:rsidRPr="00153179" w:rsidRDefault="00381AB7" w:rsidP="000007E3">
            <w:pPr>
              <w:widowControl w:val="0"/>
              <w:autoSpaceDE w:val="0"/>
              <w:autoSpaceDN w:val="0"/>
              <w:spacing w:after="0" w:line="240" w:lineRule="auto"/>
              <w:ind w:left="108" w:right="87" w:hanging="10"/>
              <w:jc w:val="both"/>
              <w:rPr>
                <w:rFonts w:ascii="Aptos" w:hAnsi="Aptos" w:cstheme="minorHAnsi"/>
                <w:color w:val="000000" w:themeColor="text1"/>
                <w:sz w:val="20"/>
                <w:szCs w:val="20"/>
              </w:rPr>
            </w:pPr>
            <w:r w:rsidRPr="00153179">
              <w:rPr>
                <w:rFonts w:ascii="Aptos" w:hAnsi="Aptos" w:cstheme="minorHAnsi"/>
                <w:color w:val="000000" w:themeColor="text1"/>
                <w:sz w:val="20"/>
                <w:szCs w:val="20"/>
              </w:rPr>
              <w:t>The bidder should have the financial muscle to deliver the required quantity.</w:t>
            </w:r>
          </w:p>
        </w:tc>
        <w:tc>
          <w:tcPr>
            <w:tcW w:w="4560" w:type="dxa"/>
            <w:tcBorders>
              <w:top w:val="single" w:sz="8" w:space="0" w:color="000000"/>
              <w:left w:val="single" w:sz="8" w:space="0" w:color="000000"/>
            </w:tcBorders>
          </w:tcPr>
          <w:p w14:paraId="48CB891F" w14:textId="77777777" w:rsidR="00381AB7" w:rsidRPr="00153179" w:rsidRDefault="00381AB7" w:rsidP="000007E3">
            <w:pPr>
              <w:widowControl w:val="0"/>
              <w:autoSpaceDE w:val="0"/>
              <w:autoSpaceDN w:val="0"/>
              <w:spacing w:before="25" w:after="0" w:line="240" w:lineRule="auto"/>
              <w:ind w:left="105" w:right="93" w:hanging="10"/>
              <w:jc w:val="both"/>
              <w:rPr>
                <w:rFonts w:ascii="Aptos" w:hAnsi="Aptos" w:cstheme="minorHAnsi"/>
                <w:color w:val="000000" w:themeColor="text1"/>
                <w:sz w:val="20"/>
                <w:szCs w:val="20"/>
              </w:rPr>
            </w:pPr>
            <w:r w:rsidRPr="00153179">
              <w:rPr>
                <w:rFonts w:ascii="Aptos" w:hAnsi="Aptos" w:cstheme="minorHAnsi"/>
                <w:color w:val="000000" w:themeColor="text1"/>
                <w:sz w:val="20"/>
                <w:szCs w:val="20"/>
              </w:rPr>
              <w:t>Recent bank statement (last 6 months) or audit report may be requested if needed</w:t>
            </w:r>
          </w:p>
        </w:tc>
      </w:tr>
      <w:tr w:rsidR="00381AB7" w:rsidRPr="00153179" w14:paraId="4783A63D" w14:textId="77777777" w:rsidTr="000007E3">
        <w:trPr>
          <w:trHeight w:val="610"/>
        </w:trPr>
        <w:tc>
          <w:tcPr>
            <w:tcW w:w="840" w:type="dxa"/>
            <w:tcBorders>
              <w:top w:val="single" w:sz="8" w:space="0" w:color="000000"/>
              <w:left w:val="single" w:sz="8" w:space="0" w:color="000000"/>
              <w:right w:val="single" w:sz="8" w:space="0" w:color="000000"/>
            </w:tcBorders>
          </w:tcPr>
          <w:p w14:paraId="2E238508" w14:textId="77777777" w:rsidR="00381AB7" w:rsidRPr="00153179" w:rsidRDefault="00381AB7" w:rsidP="000007E3">
            <w:pPr>
              <w:widowControl w:val="0"/>
              <w:autoSpaceDE w:val="0"/>
              <w:autoSpaceDN w:val="0"/>
              <w:spacing w:after="0" w:line="240" w:lineRule="auto"/>
              <w:ind w:left="10"/>
              <w:jc w:val="center"/>
              <w:rPr>
                <w:rFonts w:ascii="Aptos" w:eastAsia="Arial" w:hAnsi="Aptos" w:cstheme="minorHAnsi"/>
                <w:w w:val="99"/>
                <w:sz w:val="20"/>
                <w:szCs w:val="20"/>
              </w:rPr>
            </w:pPr>
            <w:r w:rsidRPr="00153179">
              <w:rPr>
                <w:rFonts w:ascii="Aptos" w:eastAsia="Arial" w:hAnsi="Aptos" w:cstheme="minorHAnsi"/>
                <w:w w:val="99"/>
                <w:sz w:val="20"/>
                <w:szCs w:val="20"/>
              </w:rPr>
              <w:lastRenderedPageBreak/>
              <w:t>D</w:t>
            </w:r>
          </w:p>
        </w:tc>
        <w:tc>
          <w:tcPr>
            <w:tcW w:w="3921" w:type="dxa"/>
            <w:tcBorders>
              <w:top w:val="single" w:sz="8" w:space="0" w:color="000000"/>
              <w:left w:val="single" w:sz="8" w:space="0" w:color="000000"/>
              <w:right w:val="single" w:sz="8" w:space="0" w:color="000000"/>
            </w:tcBorders>
          </w:tcPr>
          <w:p w14:paraId="23B34DB6" w14:textId="77777777" w:rsidR="00381AB7" w:rsidRPr="00153179" w:rsidRDefault="00381AB7" w:rsidP="000007E3">
            <w:pPr>
              <w:widowControl w:val="0"/>
              <w:autoSpaceDE w:val="0"/>
              <w:autoSpaceDN w:val="0"/>
              <w:spacing w:after="0" w:line="240" w:lineRule="auto"/>
              <w:ind w:left="108" w:right="87" w:hanging="10"/>
              <w:jc w:val="both"/>
              <w:rPr>
                <w:rFonts w:ascii="Aptos" w:hAnsi="Aptos" w:cstheme="minorHAnsi"/>
                <w:color w:val="000000" w:themeColor="text1"/>
                <w:sz w:val="20"/>
                <w:szCs w:val="20"/>
              </w:rPr>
            </w:pPr>
            <w:r w:rsidRPr="00153179">
              <w:rPr>
                <w:rFonts w:ascii="Aptos" w:hAnsi="Aptos" w:cstheme="minorHAnsi"/>
                <w:color w:val="000000" w:themeColor="text1"/>
                <w:sz w:val="20"/>
                <w:szCs w:val="20"/>
              </w:rPr>
              <w:t>The bidder must have legal and physical presence in Pakistan. Having Offices in Islamabad, Karachi, Multan and Peshawar will be preferred.</w:t>
            </w:r>
          </w:p>
        </w:tc>
        <w:tc>
          <w:tcPr>
            <w:tcW w:w="4560" w:type="dxa"/>
            <w:tcBorders>
              <w:top w:val="single" w:sz="8" w:space="0" w:color="000000"/>
              <w:left w:val="single" w:sz="8" w:space="0" w:color="000000"/>
            </w:tcBorders>
          </w:tcPr>
          <w:p w14:paraId="30B915BC" w14:textId="77777777" w:rsidR="00381AB7" w:rsidRPr="00153179" w:rsidRDefault="00381AB7" w:rsidP="000007E3">
            <w:pPr>
              <w:widowControl w:val="0"/>
              <w:autoSpaceDE w:val="0"/>
              <w:autoSpaceDN w:val="0"/>
              <w:spacing w:before="25" w:after="0" w:line="240" w:lineRule="auto"/>
              <w:ind w:left="105" w:right="93" w:hanging="10"/>
              <w:jc w:val="both"/>
              <w:rPr>
                <w:rFonts w:ascii="Aptos" w:hAnsi="Aptos" w:cstheme="minorHAnsi"/>
                <w:color w:val="000000" w:themeColor="text1"/>
                <w:sz w:val="20"/>
                <w:szCs w:val="20"/>
              </w:rPr>
            </w:pPr>
            <w:r w:rsidRPr="00153179">
              <w:rPr>
                <w:rFonts w:ascii="Aptos" w:hAnsi="Aptos" w:cstheme="minorHAnsi"/>
                <w:color w:val="000000" w:themeColor="text1"/>
                <w:sz w:val="20"/>
                <w:szCs w:val="20"/>
              </w:rPr>
              <w:t>List of Offices across Pakistan must be submitted.</w:t>
            </w:r>
          </w:p>
        </w:tc>
      </w:tr>
      <w:tr w:rsidR="00381AB7" w:rsidRPr="00153179" w14:paraId="6964BED8" w14:textId="77777777" w:rsidTr="000007E3">
        <w:trPr>
          <w:trHeight w:val="1060"/>
        </w:trPr>
        <w:tc>
          <w:tcPr>
            <w:tcW w:w="840" w:type="dxa"/>
            <w:tcBorders>
              <w:top w:val="single" w:sz="8" w:space="0" w:color="000000"/>
              <w:left w:val="single" w:sz="8" w:space="0" w:color="000000"/>
              <w:right w:val="single" w:sz="8" w:space="0" w:color="000000"/>
            </w:tcBorders>
          </w:tcPr>
          <w:p w14:paraId="208D3CF1" w14:textId="77777777" w:rsidR="00381AB7" w:rsidRPr="00153179" w:rsidRDefault="00381AB7" w:rsidP="000007E3">
            <w:pPr>
              <w:widowControl w:val="0"/>
              <w:autoSpaceDE w:val="0"/>
              <w:autoSpaceDN w:val="0"/>
              <w:spacing w:after="0" w:line="240" w:lineRule="auto"/>
              <w:ind w:left="10"/>
              <w:jc w:val="center"/>
              <w:rPr>
                <w:rFonts w:ascii="Aptos" w:eastAsia="Arial" w:hAnsi="Aptos" w:cstheme="minorHAnsi"/>
                <w:w w:val="99"/>
                <w:sz w:val="20"/>
                <w:szCs w:val="20"/>
              </w:rPr>
            </w:pPr>
            <w:r w:rsidRPr="00153179">
              <w:rPr>
                <w:rFonts w:ascii="Aptos" w:eastAsia="Arial" w:hAnsi="Aptos" w:cstheme="minorHAnsi"/>
                <w:w w:val="99"/>
                <w:sz w:val="20"/>
                <w:szCs w:val="20"/>
              </w:rPr>
              <w:t>E</w:t>
            </w:r>
          </w:p>
        </w:tc>
        <w:tc>
          <w:tcPr>
            <w:tcW w:w="3921" w:type="dxa"/>
            <w:tcBorders>
              <w:top w:val="single" w:sz="8" w:space="0" w:color="000000"/>
              <w:left w:val="single" w:sz="8" w:space="0" w:color="000000"/>
              <w:right w:val="single" w:sz="8" w:space="0" w:color="000000"/>
            </w:tcBorders>
          </w:tcPr>
          <w:p w14:paraId="6567A7AA" w14:textId="12F2A04B" w:rsidR="00381AB7" w:rsidRPr="00153179" w:rsidRDefault="00381AB7" w:rsidP="000007E3">
            <w:pPr>
              <w:widowControl w:val="0"/>
              <w:autoSpaceDE w:val="0"/>
              <w:autoSpaceDN w:val="0"/>
              <w:spacing w:after="0" w:line="240" w:lineRule="auto"/>
              <w:ind w:left="108" w:right="87" w:hanging="10"/>
              <w:jc w:val="both"/>
              <w:rPr>
                <w:rFonts w:ascii="Aptos" w:hAnsi="Aptos" w:cstheme="minorHAnsi"/>
                <w:color w:val="000000" w:themeColor="text1"/>
                <w:sz w:val="20"/>
                <w:szCs w:val="20"/>
              </w:rPr>
            </w:pPr>
            <w:r w:rsidRPr="00153179">
              <w:rPr>
                <w:rFonts w:ascii="Aptos" w:hAnsi="Aptos" w:cstheme="minorHAnsi"/>
                <w:color w:val="000000" w:themeColor="text1"/>
                <w:sz w:val="20"/>
                <w:szCs w:val="20"/>
              </w:rPr>
              <w:t xml:space="preserve">Bidders must commit to providing 4-year warranty in main Cities (Islamabad, Karachi, Peshawar, Lahore and Multan) for each </w:t>
            </w:r>
            <w:r w:rsidR="00CD5285">
              <w:rPr>
                <w:rFonts w:ascii="Aptos" w:hAnsi="Aptos" w:cstheme="minorHAnsi"/>
                <w:color w:val="000000" w:themeColor="text1"/>
                <w:sz w:val="20"/>
                <w:szCs w:val="20"/>
              </w:rPr>
              <w:t>tablet</w:t>
            </w:r>
            <w:r w:rsidRPr="00153179">
              <w:rPr>
                <w:rFonts w:ascii="Aptos" w:hAnsi="Aptos" w:cstheme="minorHAnsi"/>
                <w:color w:val="000000" w:themeColor="text1"/>
                <w:sz w:val="20"/>
                <w:szCs w:val="20"/>
              </w:rPr>
              <w:t>.</w:t>
            </w:r>
          </w:p>
        </w:tc>
        <w:tc>
          <w:tcPr>
            <w:tcW w:w="4560" w:type="dxa"/>
            <w:tcBorders>
              <w:top w:val="single" w:sz="8" w:space="0" w:color="000000"/>
              <w:left w:val="single" w:sz="8" w:space="0" w:color="000000"/>
            </w:tcBorders>
          </w:tcPr>
          <w:p w14:paraId="549814D9" w14:textId="77777777" w:rsidR="00381AB7" w:rsidRPr="00153179" w:rsidRDefault="00381AB7" w:rsidP="000007E3">
            <w:pPr>
              <w:widowControl w:val="0"/>
              <w:autoSpaceDE w:val="0"/>
              <w:autoSpaceDN w:val="0"/>
              <w:spacing w:before="25" w:after="0" w:line="240" w:lineRule="auto"/>
              <w:ind w:left="105" w:right="93" w:hanging="10"/>
              <w:jc w:val="both"/>
              <w:rPr>
                <w:rFonts w:ascii="Aptos" w:hAnsi="Aptos" w:cstheme="minorHAnsi"/>
                <w:color w:val="000000" w:themeColor="text1"/>
                <w:sz w:val="20"/>
                <w:szCs w:val="20"/>
              </w:rPr>
            </w:pPr>
            <w:r w:rsidRPr="00153179">
              <w:rPr>
                <w:rFonts w:ascii="Aptos" w:hAnsi="Aptos" w:cstheme="minorHAnsi"/>
                <w:color w:val="000000" w:themeColor="text1"/>
                <w:sz w:val="20"/>
                <w:szCs w:val="20"/>
              </w:rPr>
              <w:t>A local support and service center or field support team must be available.</w:t>
            </w:r>
          </w:p>
        </w:tc>
      </w:tr>
      <w:tr w:rsidR="00381AB7" w:rsidRPr="00153179" w14:paraId="30ACA3DD" w14:textId="77777777" w:rsidTr="000007E3">
        <w:trPr>
          <w:trHeight w:val="592"/>
        </w:trPr>
        <w:tc>
          <w:tcPr>
            <w:tcW w:w="840" w:type="dxa"/>
            <w:tcBorders>
              <w:top w:val="single" w:sz="8" w:space="0" w:color="000000"/>
              <w:left w:val="single" w:sz="8" w:space="0" w:color="000000"/>
              <w:right w:val="single" w:sz="8" w:space="0" w:color="000000"/>
            </w:tcBorders>
          </w:tcPr>
          <w:p w14:paraId="58FA4187" w14:textId="77777777" w:rsidR="00381AB7" w:rsidRPr="00153179" w:rsidRDefault="00381AB7" w:rsidP="000007E3">
            <w:pPr>
              <w:widowControl w:val="0"/>
              <w:autoSpaceDE w:val="0"/>
              <w:autoSpaceDN w:val="0"/>
              <w:spacing w:after="0" w:line="240" w:lineRule="auto"/>
              <w:ind w:left="10"/>
              <w:jc w:val="center"/>
              <w:rPr>
                <w:rFonts w:ascii="Aptos" w:eastAsia="Arial" w:hAnsi="Aptos" w:cstheme="minorHAnsi"/>
                <w:w w:val="99"/>
                <w:sz w:val="20"/>
                <w:szCs w:val="20"/>
              </w:rPr>
            </w:pPr>
            <w:r w:rsidRPr="00153179">
              <w:rPr>
                <w:rFonts w:ascii="Aptos" w:eastAsia="Arial" w:hAnsi="Aptos" w:cstheme="minorHAnsi"/>
                <w:w w:val="99"/>
                <w:sz w:val="20"/>
                <w:szCs w:val="20"/>
              </w:rPr>
              <w:t>F</w:t>
            </w:r>
          </w:p>
        </w:tc>
        <w:tc>
          <w:tcPr>
            <w:tcW w:w="3921" w:type="dxa"/>
            <w:tcBorders>
              <w:top w:val="single" w:sz="8" w:space="0" w:color="000000"/>
              <w:left w:val="single" w:sz="8" w:space="0" w:color="000000"/>
              <w:right w:val="single" w:sz="8" w:space="0" w:color="000000"/>
            </w:tcBorders>
          </w:tcPr>
          <w:p w14:paraId="13B0C8D0" w14:textId="792750D0" w:rsidR="00381AB7" w:rsidRPr="00153179" w:rsidRDefault="00381AB7" w:rsidP="000007E3">
            <w:pPr>
              <w:widowControl w:val="0"/>
              <w:autoSpaceDE w:val="0"/>
              <w:autoSpaceDN w:val="0"/>
              <w:spacing w:after="0" w:line="240" w:lineRule="auto"/>
              <w:ind w:left="108" w:right="87" w:hanging="10"/>
              <w:jc w:val="both"/>
              <w:rPr>
                <w:rFonts w:ascii="Aptos" w:hAnsi="Aptos" w:cstheme="minorHAnsi"/>
                <w:color w:val="000000" w:themeColor="text1"/>
                <w:sz w:val="20"/>
                <w:szCs w:val="20"/>
              </w:rPr>
            </w:pPr>
            <w:r w:rsidRPr="00153179">
              <w:rPr>
                <w:rFonts w:ascii="Aptos" w:hAnsi="Aptos" w:cstheme="minorHAnsi"/>
                <w:color w:val="000000" w:themeColor="text1"/>
                <w:sz w:val="20"/>
                <w:szCs w:val="20"/>
              </w:rPr>
              <w:t xml:space="preserve">The bidder should have enough Technical Strength at each location for hardware support </w:t>
            </w:r>
            <w:r w:rsidR="00115166" w:rsidRPr="00153179">
              <w:rPr>
                <w:rFonts w:ascii="Aptos" w:hAnsi="Aptos" w:cstheme="minorHAnsi"/>
                <w:color w:val="000000" w:themeColor="text1"/>
                <w:sz w:val="20"/>
                <w:szCs w:val="20"/>
              </w:rPr>
              <w:t>for</w:t>
            </w:r>
            <w:r w:rsidRPr="00153179">
              <w:rPr>
                <w:rFonts w:ascii="Aptos" w:hAnsi="Aptos" w:cstheme="minorHAnsi"/>
                <w:color w:val="000000" w:themeColor="text1"/>
                <w:sz w:val="20"/>
                <w:szCs w:val="20"/>
              </w:rPr>
              <w:t xml:space="preserve"> </w:t>
            </w:r>
            <w:r w:rsidR="00110B7D">
              <w:rPr>
                <w:rFonts w:ascii="Aptos" w:hAnsi="Aptos" w:cstheme="minorHAnsi"/>
                <w:color w:val="000000" w:themeColor="text1"/>
                <w:sz w:val="20"/>
                <w:szCs w:val="20"/>
              </w:rPr>
              <w:t>tablets</w:t>
            </w:r>
            <w:r w:rsidRPr="00153179">
              <w:rPr>
                <w:rFonts w:ascii="Aptos" w:hAnsi="Aptos" w:cstheme="minorHAnsi"/>
                <w:color w:val="000000" w:themeColor="text1"/>
                <w:sz w:val="20"/>
                <w:szCs w:val="20"/>
              </w:rPr>
              <w:t>.</w:t>
            </w:r>
          </w:p>
        </w:tc>
        <w:tc>
          <w:tcPr>
            <w:tcW w:w="4560" w:type="dxa"/>
            <w:tcBorders>
              <w:top w:val="single" w:sz="8" w:space="0" w:color="000000"/>
              <w:left w:val="single" w:sz="8" w:space="0" w:color="000000"/>
            </w:tcBorders>
          </w:tcPr>
          <w:p w14:paraId="00149534" w14:textId="7B2799A8" w:rsidR="00381AB7" w:rsidRPr="00153179" w:rsidRDefault="00381AB7" w:rsidP="000007E3">
            <w:pPr>
              <w:widowControl w:val="0"/>
              <w:autoSpaceDE w:val="0"/>
              <w:autoSpaceDN w:val="0"/>
              <w:spacing w:before="25" w:after="0" w:line="240" w:lineRule="auto"/>
              <w:ind w:left="105" w:right="93" w:hanging="10"/>
              <w:jc w:val="both"/>
              <w:rPr>
                <w:rFonts w:ascii="Aptos" w:hAnsi="Aptos" w:cstheme="minorHAnsi"/>
                <w:color w:val="000000" w:themeColor="text1"/>
                <w:sz w:val="20"/>
                <w:szCs w:val="20"/>
              </w:rPr>
            </w:pPr>
            <w:r w:rsidRPr="00153179">
              <w:rPr>
                <w:rFonts w:ascii="Aptos" w:hAnsi="Aptos" w:cstheme="minorHAnsi"/>
                <w:color w:val="000000" w:themeColor="text1"/>
                <w:sz w:val="20"/>
                <w:szCs w:val="20"/>
              </w:rPr>
              <w:t xml:space="preserve">List technical resources from the bidder, along-with their </w:t>
            </w:r>
            <w:r w:rsidR="00CD5285">
              <w:rPr>
                <w:rFonts w:ascii="Aptos" w:hAnsi="Aptos" w:cstheme="minorHAnsi"/>
                <w:color w:val="000000" w:themeColor="text1"/>
                <w:sz w:val="20"/>
                <w:szCs w:val="20"/>
              </w:rPr>
              <w:t>names</w:t>
            </w:r>
            <w:r w:rsidRPr="00153179">
              <w:rPr>
                <w:rFonts w:ascii="Aptos" w:hAnsi="Aptos" w:cstheme="minorHAnsi"/>
                <w:color w:val="000000" w:themeColor="text1"/>
                <w:sz w:val="20"/>
                <w:szCs w:val="20"/>
              </w:rPr>
              <w:t xml:space="preserve"> are to be submitted.</w:t>
            </w:r>
          </w:p>
        </w:tc>
      </w:tr>
      <w:tr w:rsidR="00381AB7" w:rsidRPr="00153179" w14:paraId="32513A52" w14:textId="77777777" w:rsidTr="000007E3">
        <w:trPr>
          <w:trHeight w:val="1105"/>
        </w:trPr>
        <w:tc>
          <w:tcPr>
            <w:tcW w:w="840" w:type="dxa"/>
            <w:tcBorders>
              <w:top w:val="single" w:sz="8" w:space="0" w:color="000000"/>
              <w:left w:val="single" w:sz="8" w:space="0" w:color="000000"/>
              <w:right w:val="single" w:sz="8" w:space="0" w:color="000000"/>
            </w:tcBorders>
          </w:tcPr>
          <w:p w14:paraId="6A17230F" w14:textId="77777777" w:rsidR="00381AB7" w:rsidRPr="00153179" w:rsidRDefault="00381AB7" w:rsidP="000007E3">
            <w:pPr>
              <w:widowControl w:val="0"/>
              <w:autoSpaceDE w:val="0"/>
              <w:autoSpaceDN w:val="0"/>
              <w:spacing w:after="0" w:line="240" w:lineRule="auto"/>
              <w:ind w:left="10"/>
              <w:jc w:val="center"/>
              <w:rPr>
                <w:rFonts w:ascii="Aptos" w:eastAsia="Arial" w:hAnsi="Aptos" w:cstheme="minorHAnsi"/>
                <w:sz w:val="20"/>
                <w:szCs w:val="20"/>
              </w:rPr>
            </w:pPr>
            <w:r w:rsidRPr="00153179">
              <w:rPr>
                <w:rFonts w:ascii="Aptos" w:eastAsia="Arial" w:hAnsi="Aptos" w:cstheme="minorHAnsi"/>
                <w:sz w:val="20"/>
                <w:szCs w:val="20"/>
              </w:rPr>
              <w:t>G</w:t>
            </w:r>
          </w:p>
        </w:tc>
        <w:tc>
          <w:tcPr>
            <w:tcW w:w="3921" w:type="dxa"/>
            <w:tcBorders>
              <w:top w:val="single" w:sz="8" w:space="0" w:color="000000"/>
              <w:left w:val="single" w:sz="8" w:space="0" w:color="000000"/>
              <w:right w:val="single" w:sz="8" w:space="0" w:color="000000"/>
            </w:tcBorders>
          </w:tcPr>
          <w:p w14:paraId="14A8F2C2" w14:textId="035B2CF4" w:rsidR="00381AB7" w:rsidRPr="00153179" w:rsidRDefault="00381AB7" w:rsidP="000007E3">
            <w:pPr>
              <w:widowControl w:val="0"/>
              <w:autoSpaceDE w:val="0"/>
              <w:autoSpaceDN w:val="0"/>
              <w:spacing w:after="0" w:line="240" w:lineRule="auto"/>
              <w:ind w:left="108" w:right="87" w:hanging="10"/>
              <w:jc w:val="both"/>
              <w:rPr>
                <w:rFonts w:ascii="Aptos" w:hAnsi="Aptos" w:cstheme="minorHAnsi"/>
                <w:color w:val="000000" w:themeColor="text1"/>
                <w:sz w:val="20"/>
                <w:szCs w:val="20"/>
              </w:rPr>
            </w:pPr>
            <w:r w:rsidRPr="00153179">
              <w:rPr>
                <w:rFonts w:ascii="Aptos" w:hAnsi="Aptos" w:cstheme="minorHAnsi"/>
                <w:color w:val="000000" w:themeColor="text1"/>
                <w:sz w:val="20"/>
                <w:szCs w:val="20"/>
              </w:rPr>
              <w:t>The bidder must be a legally registered company/entity in Pakistan</w:t>
            </w:r>
            <w:r w:rsidR="00697858">
              <w:rPr>
                <w:rFonts w:ascii="Aptos" w:hAnsi="Aptos" w:cstheme="minorHAnsi"/>
                <w:color w:val="000000" w:themeColor="text1"/>
                <w:sz w:val="20"/>
                <w:szCs w:val="20"/>
              </w:rPr>
              <w:t>.</w:t>
            </w:r>
          </w:p>
        </w:tc>
        <w:tc>
          <w:tcPr>
            <w:tcW w:w="4560" w:type="dxa"/>
            <w:tcBorders>
              <w:top w:val="single" w:sz="8" w:space="0" w:color="000000"/>
              <w:left w:val="single" w:sz="8" w:space="0" w:color="000000"/>
            </w:tcBorders>
          </w:tcPr>
          <w:p w14:paraId="3075BD11" w14:textId="77777777" w:rsidR="00381AB7" w:rsidRPr="00153179" w:rsidRDefault="00381AB7" w:rsidP="000007E3">
            <w:pPr>
              <w:widowControl w:val="0"/>
              <w:autoSpaceDE w:val="0"/>
              <w:autoSpaceDN w:val="0"/>
              <w:spacing w:before="25" w:after="0" w:line="240" w:lineRule="auto"/>
              <w:ind w:left="105" w:right="93" w:hanging="10"/>
              <w:jc w:val="both"/>
              <w:rPr>
                <w:rFonts w:ascii="Aptos" w:hAnsi="Aptos" w:cstheme="minorHAnsi"/>
                <w:color w:val="000000" w:themeColor="text1"/>
                <w:sz w:val="20"/>
                <w:szCs w:val="20"/>
              </w:rPr>
            </w:pPr>
            <w:r w:rsidRPr="00153179">
              <w:rPr>
                <w:rFonts w:ascii="Aptos" w:hAnsi="Aptos" w:cstheme="minorHAnsi"/>
                <w:color w:val="000000" w:themeColor="text1"/>
                <w:sz w:val="20"/>
                <w:szCs w:val="20"/>
              </w:rPr>
              <w:t xml:space="preserve">Valid </w:t>
            </w:r>
            <w:r w:rsidRPr="00153179">
              <w:rPr>
                <w:rFonts w:ascii="Aptos" w:hAnsi="Aptos" w:cstheme="minorHAnsi"/>
                <w:b/>
                <w:bCs/>
                <w:color w:val="000000" w:themeColor="text1"/>
                <w:sz w:val="20"/>
                <w:szCs w:val="20"/>
              </w:rPr>
              <w:t>NTN</w:t>
            </w:r>
            <w:r w:rsidRPr="00153179">
              <w:rPr>
                <w:rFonts w:ascii="Aptos" w:hAnsi="Aptos" w:cstheme="minorHAnsi"/>
                <w:color w:val="000000" w:themeColor="text1"/>
                <w:sz w:val="20"/>
                <w:szCs w:val="20"/>
              </w:rPr>
              <w:t xml:space="preserve"> and </w:t>
            </w:r>
            <w:r w:rsidRPr="00153179">
              <w:rPr>
                <w:rFonts w:ascii="Aptos" w:hAnsi="Aptos" w:cstheme="minorHAnsi"/>
                <w:b/>
                <w:bCs/>
                <w:color w:val="000000" w:themeColor="text1"/>
                <w:sz w:val="20"/>
                <w:szCs w:val="20"/>
              </w:rPr>
              <w:t>GST</w:t>
            </w:r>
            <w:r w:rsidRPr="00153179">
              <w:rPr>
                <w:rFonts w:ascii="Aptos" w:hAnsi="Aptos" w:cstheme="minorHAnsi"/>
                <w:color w:val="000000" w:themeColor="text1"/>
                <w:sz w:val="20"/>
                <w:szCs w:val="20"/>
              </w:rPr>
              <w:t xml:space="preserve"> registration certificates must be provided.</w:t>
            </w:r>
          </w:p>
          <w:p w14:paraId="2FE2FEAF" w14:textId="0C1661B8" w:rsidR="00381AB7" w:rsidRPr="00153179" w:rsidRDefault="00381AB7" w:rsidP="000007E3">
            <w:pPr>
              <w:widowControl w:val="0"/>
              <w:autoSpaceDE w:val="0"/>
              <w:autoSpaceDN w:val="0"/>
              <w:spacing w:before="25" w:after="0" w:line="240" w:lineRule="auto"/>
              <w:ind w:left="105" w:right="93" w:hanging="10"/>
              <w:jc w:val="both"/>
              <w:rPr>
                <w:rFonts w:ascii="Aptos" w:hAnsi="Aptos" w:cstheme="minorHAnsi"/>
                <w:color w:val="000000" w:themeColor="text1"/>
                <w:sz w:val="20"/>
                <w:szCs w:val="20"/>
              </w:rPr>
            </w:pPr>
            <w:r w:rsidRPr="00153179">
              <w:rPr>
                <w:rFonts w:ascii="Aptos" w:hAnsi="Aptos" w:cstheme="minorHAnsi"/>
                <w:color w:val="000000" w:themeColor="text1"/>
                <w:sz w:val="20"/>
                <w:szCs w:val="20"/>
              </w:rPr>
              <w:t xml:space="preserve">Bidder must also provide details of last </w:t>
            </w:r>
            <w:r w:rsidR="00CD5285">
              <w:rPr>
                <w:rFonts w:ascii="Aptos" w:hAnsi="Aptos" w:cstheme="minorHAnsi"/>
                <w:color w:val="000000" w:themeColor="text1"/>
                <w:sz w:val="20"/>
                <w:szCs w:val="20"/>
              </w:rPr>
              <w:t>05</w:t>
            </w:r>
            <w:r w:rsidRPr="00153179">
              <w:rPr>
                <w:rFonts w:ascii="Aptos" w:hAnsi="Aptos" w:cstheme="minorHAnsi"/>
                <w:color w:val="000000" w:themeColor="text1"/>
                <w:sz w:val="20"/>
                <w:szCs w:val="20"/>
              </w:rPr>
              <w:t xml:space="preserve"> </w:t>
            </w:r>
            <w:r w:rsidR="00CD5285">
              <w:rPr>
                <w:rFonts w:ascii="Aptos" w:hAnsi="Aptos" w:cstheme="minorHAnsi"/>
                <w:color w:val="000000" w:themeColor="text1"/>
                <w:sz w:val="20"/>
                <w:szCs w:val="20"/>
              </w:rPr>
              <w:t>y</w:t>
            </w:r>
            <w:r w:rsidRPr="00153179">
              <w:rPr>
                <w:rFonts w:ascii="Aptos" w:hAnsi="Aptos" w:cstheme="minorHAnsi"/>
                <w:color w:val="000000" w:themeColor="text1"/>
                <w:sz w:val="20"/>
                <w:szCs w:val="20"/>
              </w:rPr>
              <w:t>ears projects/services delivered in Financial Institutions</w:t>
            </w:r>
          </w:p>
        </w:tc>
      </w:tr>
      <w:tr w:rsidR="00381AB7" w:rsidRPr="00153179" w14:paraId="034091D9" w14:textId="77777777" w:rsidTr="000007E3">
        <w:trPr>
          <w:trHeight w:val="1175"/>
        </w:trPr>
        <w:tc>
          <w:tcPr>
            <w:tcW w:w="840" w:type="dxa"/>
            <w:tcBorders>
              <w:left w:val="single" w:sz="8" w:space="0" w:color="000000"/>
              <w:right w:val="single" w:sz="8" w:space="0" w:color="000000"/>
            </w:tcBorders>
          </w:tcPr>
          <w:p w14:paraId="71371ED9" w14:textId="77777777" w:rsidR="00381AB7" w:rsidRPr="00153179" w:rsidRDefault="00381AB7" w:rsidP="000007E3">
            <w:pPr>
              <w:widowControl w:val="0"/>
              <w:autoSpaceDE w:val="0"/>
              <w:autoSpaceDN w:val="0"/>
              <w:spacing w:after="0" w:line="240" w:lineRule="auto"/>
              <w:ind w:left="10"/>
              <w:jc w:val="center"/>
              <w:rPr>
                <w:rFonts w:ascii="Aptos" w:eastAsia="Arial" w:hAnsi="Aptos" w:cstheme="minorHAnsi"/>
                <w:sz w:val="20"/>
                <w:szCs w:val="20"/>
              </w:rPr>
            </w:pPr>
            <w:r w:rsidRPr="00153179">
              <w:rPr>
                <w:rFonts w:ascii="Aptos" w:eastAsia="Arial" w:hAnsi="Aptos" w:cstheme="minorHAnsi"/>
                <w:sz w:val="20"/>
                <w:szCs w:val="20"/>
              </w:rPr>
              <w:t>H</w:t>
            </w:r>
          </w:p>
        </w:tc>
        <w:tc>
          <w:tcPr>
            <w:tcW w:w="3921" w:type="dxa"/>
            <w:tcBorders>
              <w:left w:val="single" w:sz="8" w:space="0" w:color="000000"/>
              <w:right w:val="single" w:sz="8" w:space="0" w:color="000000"/>
            </w:tcBorders>
          </w:tcPr>
          <w:p w14:paraId="6AA75A79" w14:textId="77777777" w:rsidR="00381AB7" w:rsidRPr="00153179" w:rsidRDefault="00381AB7" w:rsidP="000007E3">
            <w:pPr>
              <w:widowControl w:val="0"/>
              <w:autoSpaceDE w:val="0"/>
              <w:autoSpaceDN w:val="0"/>
              <w:spacing w:after="0" w:line="240" w:lineRule="auto"/>
              <w:ind w:left="108" w:right="86" w:hanging="10"/>
              <w:jc w:val="both"/>
              <w:rPr>
                <w:rFonts w:ascii="Aptos" w:hAnsi="Aptos" w:cstheme="minorHAnsi"/>
                <w:color w:val="000000" w:themeColor="text1"/>
                <w:sz w:val="20"/>
                <w:szCs w:val="20"/>
              </w:rPr>
            </w:pPr>
            <w:r w:rsidRPr="00153179">
              <w:rPr>
                <w:rFonts w:ascii="Aptos" w:hAnsi="Aptos" w:cstheme="minorHAnsi"/>
                <w:color w:val="000000" w:themeColor="text1"/>
                <w:sz w:val="20"/>
                <w:szCs w:val="20"/>
              </w:rPr>
              <w:t>The bidder should not have been blacklisted by any of the Provincial / Federal Government or organizations of the State / Federal Government in Pakistan</w:t>
            </w:r>
          </w:p>
        </w:tc>
        <w:tc>
          <w:tcPr>
            <w:tcW w:w="4560" w:type="dxa"/>
            <w:tcBorders>
              <w:left w:val="single" w:sz="8" w:space="0" w:color="000000"/>
            </w:tcBorders>
          </w:tcPr>
          <w:p w14:paraId="3146C6AC" w14:textId="77777777" w:rsidR="00381AB7" w:rsidRPr="00153179" w:rsidRDefault="00381AB7" w:rsidP="000007E3">
            <w:pPr>
              <w:widowControl w:val="0"/>
              <w:autoSpaceDE w:val="0"/>
              <w:autoSpaceDN w:val="0"/>
              <w:spacing w:after="0" w:line="240" w:lineRule="auto"/>
              <w:ind w:left="105" w:right="92" w:hanging="10"/>
              <w:jc w:val="both"/>
              <w:rPr>
                <w:rFonts w:ascii="Aptos" w:hAnsi="Aptos" w:cstheme="minorHAnsi"/>
                <w:color w:val="000000" w:themeColor="text1"/>
                <w:sz w:val="20"/>
                <w:szCs w:val="20"/>
              </w:rPr>
            </w:pPr>
            <w:r w:rsidRPr="00153179">
              <w:rPr>
                <w:rFonts w:ascii="Aptos" w:hAnsi="Aptos" w:cstheme="minorHAnsi"/>
                <w:color w:val="000000" w:themeColor="text1"/>
                <w:sz w:val="20"/>
                <w:szCs w:val="20"/>
              </w:rPr>
              <w:t xml:space="preserve">Undertaking on stamp papers should be submitted by the bidder that it is not being blacklisted. </w:t>
            </w:r>
            <w:r>
              <w:rPr>
                <w:rFonts w:ascii="Aptos" w:hAnsi="Aptos" w:cstheme="minorHAnsi"/>
                <w:color w:val="000000" w:themeColor="text1"/>
                <w:sz w:val="20"/>
                <w:szCs w:val="20"/>
              </w:rPr>
              <w:t>Bidder must</w:t>
            </w:r>
            <w:r w:rsidRPr="00153179">
              <w:rPr>
                <w:rFonts w:ascii="Aptos" w:hAnsi="Aptos" w:cstheme="minorHAnsi"/>
                <w:color w:val="000000" w:themeColor="text1"/>
                <w:sz w:val="20"/>
                <w:szCs w:val="20"/>
              </w:rPr>
              <w:t xml:space="preserve"> provide List of arbitration/legal suits/unsettled disputes with the financial sector clients (if any) in the last five years</w:t>
            </w:r>
          </w:p>
        </w:tc>
      </w:tr>
      <w:tr w:rsidR="00381AB7" w:rsidRPr="00153179" w14:paraId="3825E81A" w14:textId="77777777" w:rsidTr="000007E3">
        <w:trPr>
          <w:trHeight w:val="945"/>
        </w:trPr>
        <w:tc>
          <w:tcPr>
            <w:tcW w:w="840" w:type="dxa"/>
            <w:tcBorders>
              <w:left w:val="single" w:sz="8" w:space="0" w:color="000000"/>
              <w:right w:val="single" w:sz="8" w:space="0" w:color="000000"/>
            </w:tcBorders>
          </w:tcPr>
          <w:p w14:paraId="5F27F1BF" w14:textId="77777777" w:rsidR="00381AB7" w:rsidRPr="00153179" w:rsidRDefault="00381AB7" w:rsidP="000007E3">
            <w:pPr>
              <w:widowControl w:val="0"/>
              <w:autoSpaceDE w:val="0"/>
              <w:autoSpaceDN w:val="0"/>
              <w:spacing w:after="0" w:line="240" w:lineRule="auto"/>
              <w:ind w:left="10"/>
              <w:jc w:val="center"/>
              <w:rPr>
                <w:rFonts w:ascii="Aptos" w:eastAsia="Arial" w:hAnsi="Aptos" w:cstheme="minorHAnsi"/>
                <w:sz w:val="20"/>
                <w:szCs w:val="20"/>
              </w:rPr>
            </w:pPr>
            <w:r w:rsidRPr="00153179">
              <w:rPr>
                <w:rFonts w:ascii="Aptos" w:eastAsia="Arial" w:hAnsi="Aptos" w:cstheme="minorHAnsi"/>
                <w:sz w:val="20"/>
                <w:szCs w:val="20"/>
              </w:rPr>
              <w:t>I</w:t>
            </w:r>
          </w:p>
        </w:tc>
        <w:tc>
          <w:tcPr>
            <w:tcW w:w="3921" w:type="dxa"/>
            <w:tcBorders>
              <w:left w:val="single" w:sz="8" w:space="0" w:color="000000"/>
              <w:right w:val="single" w:sz="8" w:space="0" w:color="000000"/>
            </w:tcBorders>
          </w:tcPr>
          <w:p w14:paraId="1A7203E8" w14:textId="77777777" w:rsidR="00381AB7" w:rsidRPr="00153179" w:rsidRDefault="00381AB7" w:rsidP="000007E3">
            <w:pPr>
              <w:widowControl w:val="0"/>
              <w:autoSpaceDE w:val="0"/>
              <w:autoSpaceDN w:val="0"/>
              <w:spacing w:after="0" w:line="240" w:lineRule="auto"/>
              <w:ind w:left="108" w:hanging="10"/>
              <w:rPr>
                <w:rFonts w:ascii="Aptos" w:hAnsi="Aptos" w:cstheme="minorHAnsi"/>
                <w:color w:val="000000" w:themeColor="text1"/>
                <w:sz w:val="20"/>
                <w:szCs w:val="20"/>
              </w:rPr>
            </w:pPr>
            <w:r w:rsidRPr="00153179">
              <w:rPr>
                <w:rFonts w:ascii="Aptos" w:hAnsi="Aptos" w:cstheme="minorHAnsi"/>
                <w:color w:val="000000" w:themeColor="text1"/>
                <w:sz w:val="20"/>
                <w:szCs w:val="20"/>
              </w:rPr>
              <w:t>The bidder must submit Annual Audited Report for the last 03 Financial years</w:t>
            </w:r>
          </w:p>
        </w:tc>
        <w:tc>
          <w:tcPr>
            <w:tcW w:w="4560" w:type="dxa"/>
            <w:tcBorders>
              <w:left w:val="single" w:sz="8" w:space="0" w:color="000000"/>
            </w:tcBorders>
          </w:tcPr>
          <w:p w14:paraId="230CABC2" w14:textId="77777777" w:rsidR="00381AB7" w:rsidRPr="00153179" w:rsidRDefault="00381AB7" w:rsidP="000007E3">
            <w:pPr>
              <w:widowControl w:val="0"/>
              <w:autoSpaceDE w:val="0"/>
              <w:autoSpaceDN w:val="0"/>
              <w:spacing w:after="0" w:line="240" w:lineRule="auto"/>
              <w:ind w:left="105" w:right="95" w:hanging="10"/>
              <w:jc w:val="both"/>
              <w:rPr>
                <w:rFonts w:ascii="Aptos" w:hAnsi="Aptos" w:cstheme="minorHAnsi"/>
                <w:color w:val="000000" w:themeColor="text1"/>
                <w:sz w:val="20"/>
                <w:szCs w:val="20"/>
              </w:rPr>
            </w:pPr>
            <w:r w:rsidRPr="00153179">
              <w:rPr>
                <w:rFonts w:ascii="Aptos" w:hAnsi="Aptos" w:cstheme="minorHAnsi"/>
                <w:color w:val="000000" w:themeColor="text1"/>
                <w:sz w:val="20"/>
                <w:szCs w:val="20"/>
              </w:rPr>
              <w:t>Annual Audit Report including Balance Sheet, Income Statement and Profit &amp; Loss accounts along with auditors’ notes for the last three (3) audited years should be submitted</w:t>
            </w:r>
          </w:p>
        </w:tc>
      </w:tr>
      <w:tr w:rsidR="00381AB7" w:rsidRPr="00153179" w14:paraId="5B1F5563" w14:textId="77777777" w:rsidTr="000007E3">
        <w:trPr>
          <w:trHeight w:val="980"/>
        </w:trPr>
        <w:tc>
          <w:tcPr>
            <w:tcW w:w="840" w:type="dxa"/>
            <w:tcBorders>
              <w:left w:val="single" w:sz="8" w:space="0" w:color="000000"/>
              <w:right w:val="single" w:sz="8" w:space="0" w:color="000000"/>
            </w:tcBorders>
          </w:tcPr>
          <w:p w14:paraId="1F3314F8" w14:textId="77777777" w:rsidR="00381AB7" w:rsidRPr="00153179" w:rsidRDefault="00381AB7" w:rsidP="000007E3">
            <w:pPr>
              <w:widowControl w:val="0"/>
              <w:autoSpaceDE w:val="0"/>
              <w:autoSpaceDN w:val="0"/>
              <w:spacing w:after="0" w:line="240" w:lineRule="auto"/>
              <w:ind w:left="10"/>
              <w:jc w:val="center"/>
              <w:rPr>
                <w:rFonts w:ascii="Aptos" w:eastAsia="Arial" w:hAnsi="Aptos" w:cstheme="minorHAnsi"/>
                <w:sz w:val="20"/>
                <w:szCs w:val="20"/>
              </w:rPr>
            </w:pPr>
            <w:r w:rsidRPr="00153179">
              <w:rPr>
                <w:rFonts w:ascii="Aptos" w:eastAsia="Arial" w:hAnsi="Aptos" w:cstheme="minorHAnsi"/>
                <w:sz w:val="20"/>
                <w:szCs w:val="20"/>
              </w:rPr>
              <w:t>K</w:t>
            </w:r>
          </w:p>
        </w:tc>
        <w:tc>
          <w:tcPr>
            <w:tcW w:w="3921" w:type="dxa"/>
            <w:tcBorders>
              <w:left w:val="single" w:sz="8" w:space="0" w:color="000000"/>
              <w:right w:val="single" w:sz="8" w:space="0" w:color="000000"/>
            </w:tcBorders>
          </w:tcPr>
          <w:p w14:paraId="05B82A91" w14:textId="77777777" w:rsidR="00381AB7" w:rsidRPr="00153179" w:rsidRDefault="00381AB7" w:rsidP="000007E3">
            <w:pPr>
              <w:widowControl w:val="0"/>
              <w:autoSpaceDE w:val="0"/>
              <w:autoSpaceDN w:val="0"/>
              <w:spacing w:after="0" w:line="240" w:lineRule="auto"/>
              <w:ind w:left="108" w:right="78"/>
              <w:rPr>
                <w:rFonts w:ascii="Aptos" w:hAnsi="Aptos" w:cstheme="minorHAnsi"/>
                <w:color w:val="000000" w:themeColor="text1"/>
                <w:sz w:val="20"/>
                <w:szCs w:val="20"/>
              </w:rPr>
            </w:pPr>
            <w:r w:rsidRPr="00153179">
              <w:rPr>
                <w:rFonts w:ascii="Aptos" w:hAnsi="Aptos" w:cstheme="minorHAnsi"/>
                <w:color w:val="000000" w:themeColor="text1"/>
                <w:sz w:val="20"/>
                <w:szCs w:val="20"/>
              </w:rPr>
              <w:t>Bidder should submit quotation</w:t>
            </w:r>
          </w:p>
        </w:tc>
        <w:tc>
          <w:tcPr>
            <w:tcW w:w="4560" w:type="dxa"/>
            <w:tcBorders>
              <w:left w:val="single" w:sz="8" w:space="0" w:color="000000"/>
            </w:tcBorders>
          </w:tcPr>
          <w:p w14:paraId="0545A032" w14:textId="15B98E7F" w:rsidR="00381AB7" w:rsidRPr="00153179" w:rsidRDefault="00381AB7" w:rsidP="000007E3">
            <w:pPr>
              <w:widowControl w:val="0"/>
              <w:autoSpaceDE w:val="0"/>
              <w:autoSpaceDN w:val="0"/>
              <w:spacing w:after="0" w:line="240" w:lineRule="auto"/>
              <w:ind w:left="96"/>
              <w:rPr>
                <w:rFonts w:ascii="Aptos" w:hAnsi="Aptos" w:cstheme="minorHAnsi"/>
                <w:color w:val="000000" w:themeColor="text1"/>
                <w:sz w:val="20"/>
                <w:szCs w:val="20"/>
              </w:rPr>
            </w:pPr>
            <w:r w:rsidRPr="00153179">
              <w:rPr>
                <w:rFonts w:ascii="Aptos" w:hAnsi="Aptos" w:cstheme="minorHAnsi"/>
                <w:color w:val="000000" w:themeColor="text1"/>
                <w:sz w:val="20"/>
                <w:szCs w:val="20"/>
              </w:rPr>
              <w:t xml:space="preserve">Price quotation strictly in the format provided in </w:t>
            </w:r>
            <w:r>
              <w:rPr>
                <w:rFonts w:ascii="Aptos" w:hAnsi="Aptos" w:cstheme="minorHAnsi"/>
                <w:color w:val="000000" w:themeColor="text1"/>
                <w:sz w:val="20"/>
                <w:szCs w:val="20"/>
              </w:rPr>
              <w:t>“</w:t>
            </w:r>
            <w:r w:rsidRPr="00153179">
              <w:rPr>
                <w:rFonts w:ascii="Aptos" w:hAnsi="Aptos" w:cstheme="minorHAnsi"/>
                <w:color w:val="000000" w:themeColor="text1"/>
                <w:sz w:val="20"/>
                <w:szCs w:val="20"/>
              </w:rPr>
              <w:t>Annexure-</w:t>
            </w:r>
            <w:r w:rsidR="009D1DD7">
              <w:rPr>
                <w:rFonts w:ascii="Aptos" w:hAnsi="Aptos" w:cstheme="minorHAnsi"/>
                <w:color w:val="000000" w:themeColor="text1"/>
                <w:sz w:val="20"/>
                <w:szCs w:val="20"/>
              </w:rPr>
              <w:t>A</w:t>
            </w:r>
            <w:r>
              <w:rPr>
                <w:rFonts w:ascii="Aptos" w:hAnsi="Aptos" w:cstheme="minorHAnsi"/>
                <w:color w:val="000000" w:themeColor="text1"/>
                <w:sz w:val="20"/>
                <w:szCs w:val="20"/>
              </w:rPr>
              <w:t>: Pricing Template”</w:t>
            </w:r>
            <w:r w:rsidRPr="00153179">
              <w:rPr>
                <w:rFonts w:ascii="Aptos" w:hAnsi="Aptos" w:cstheme="minorHAnsi"/>
                <w:color w:val="000000" w:themeColor="text1"/>
                <w:sz w:val="20"/>
                <w:szCs w:val="20"/>
              </w:rPr>
              <w:t>. No alternate formats will be accepted.</w:t>
            </w:r>
          </w:p>
        </w:tc>
      </w:tr>
      <w:tr w:rsidR="00381AB7" w:rsidRPr="00153179" w14:paraId="50A9020A" w14:textId="77777777" w:rsidTr="000007E3">
        <w:trPr>
          <w:trHeight w:val="484"/>
        </w:trPr>
        <w:tc>
          <w:tcPr>
            <w:tcW w:w="840" w:type="dxa"/>
            <w:tcBorders>
              <w:left w:val="single" w:sz="8" w:space="0" w:color="000000"/>
              <w:right w:val="single" w:sz="8" w:space="0" w:color="000000"/>
            </w:tcBorders>
          </w:tcPr>
          <w:p w14:paraId="5C1B8BC8" w14:textId="77777777" w:rsidR="00381AB7" w:rsidRPr="00153179" w:rsidRDefault="00381AB7" w:rsidP="000007E3">
            <w:pPr>
              <w:widowControl w:val="0"/>
              <w:autoSpaceDE w:val="0"/>
              <w:autoSpaceDN w:val="0"/>
              <w:spacing w:after="0" w:line="240" w:lineRule="auto"/>
              <w:ind w:left="10"/>
              <w:jc w:val="center"/>
              <w:rPr>
                <w:rFonts w:ascii="Aptos" w:eastAsia="Arial" w:hAnsi="Aptos" w:cstheme="minorHAnsi"/>
                <w:sz w:val="20"/>
                <w:szCs w:val="20"/>
              </w:rPr>
            </w:pPr>
            <w:r w:rsidRPr="00153179">
              <w:rPr>
                <w:rFonts w:ascii="Aptos" w:eastAsia="Arial" w:hAnsi="Aptos" w:cstheme="minorHAnsi"/>
                <w:sz w:val="20"/>
                <w:szCs w:val="20"/>
              </w:rPr>
              <w:t>l</w:t>
            </w:r>
          </w:p>
        </w:tc>
        <w:tc>
          <w:tcPr>
            <w:tcW w:w="3921" w:type="dxa"/>
            <w:tcBorders>
              <w:left w:val="single" w:sz="8" w:space="0" w:color="000000"/>
              <w:right w:val="single" w:sz="8" w:space="0" w:color="000000"/>
            </w:tcBorders>
          </w:tcPr>
          <w:p w14:paraId="27CE692D" w14:textId="4923385C" w:rsidR="00381AB7" w:rsidRPr="00153179" w:rsidRDefault="00381AB7" w:rsidP="000007E3">
            <w:pPr>
              <w:widowControl w:val="0"/>
              <w:autoSpaceDE w:val="0"/>
              <w:autoSpaceDN w:val="0"/>
              <w:spacing w:after="0" w:line="240" w:lineRule="auto"/>
              <w:ind w:left="108" w:right="78"/>
              <w:rPr>
                <w:rFonts w:ascii="Aptos" w:hAnsi="Aptos" w:cstheme="minorHAnsi"/>
                <w:color w:val="000000" w:themeColor="text1"/>
                <w:sz w:val="20"/>
                <w:szCs w:val="20"/>
              </w:rPr>
            </w:pPr>
            <w:r w:rsidRPr="00153179">
              <w:rPr>
                <w:rFonts w:ascii="Aptos" w:hAnsi="Aptos" w:cstheme="minorHAnsi"/>
                <w:color w:val="000000" w:themeColor="text1"/>
                <w:sz w:val="20"/>
                <w:szCs w:val="20"/>
              </w:rPr>
              <w:t xml:space="preserve">Bidder must Submit a </w:t>
            </w:r>
            <w:r w:rsidR="00CD5285">
              <w:rPr>
                <w:rFonts w:ascii="Aptos" w:hAnsi="Aptos" w:cstheme="minorHAnsi"/>
                <w:color w:val="000000" w:themeColor="text1"/>
                <w:sz w:val="20"/>
                <w:szCs w:val="20"/>
              </w:rPr>
              <w:t xml:space="preserve">duly signed </w:t>
            </w:r>
            <w:r w:rsidRPr="00153179">
              <w:rPr>
                <w:rFonts w:ascii="Aptos" w:hAnsi="Aptos" w:cstheme="minorHAnsi"/>
                <w:color w:val="000000" w:themeColor="text1"/>
                <w:sz w:val="20"/>
                <w:szCs w:val="20"/>
              </w:rPr>
              <w:t>NDA.</w:t>
            </w:r>
          </w:p>
        </w:tc>
        <w:tc>
          <w:tcPr>
            <w:tcW w:w="4560" w:type="dxa"/>
            <w:tcBorders>
              <w:left w:val="single" w:sz="8" w:space="0" w:color="000000"/>
            </w:tcBorders>
          </w:tcPr>
          <w:p w14:paraId="34A59DF1" w14:textId="77777777" w:rsidR="00381AB7" w:rsidRPr="00153179" w:rsidRDefault="00381AB7" w:rsidP="000007E3">
            <w:pPr>
              <w:widowControl w:val="0"/>
              <w:autoSpaceDE w:val="0"/>
              <w:autoSpaceDN w:val="0"/>
              <w:spacing w:after="0" w:line="240" w:lineRule="auto"/>
              <w:ind w:left="96"/>
              <w:rPr>
                <w:rFonts w:ascii="Aptos" w:hAnsi="Aptos" w:cstheme="minorHAnsi"/>
                <w:color w:val="000000" w:themeColor="text1"/>
                <w:sz w:val="20"/>
                <w:szCs w:val="20"/>
              </w:rPr>
            </w:pPr>
            <w:r w:rsidRPr="00153179">
              <w:rPr>
                <w:rFonts w:ascii="Aptos" w:hAnsi="Aptos" w:cstheme="minorHAnsi"/>
                <w:color w:val="000000" w:themeColor="text1"/>
                <w:sz w:val="20"/>
                <w:szCs w:val="20"/>
              </w:rPr>
              <w:t xml:space="preserve">Non-Disclosure Agreement (NDA) on legal paper, as provided by the Procurement Team. </w:t>
            </w:r>
          </w:p>
        </w:tc>
      </w:tr>
    </w:tbl>
    <w:p w14:paraId="523D0219" w14:textId="5F822D3E" w:rsidR="009D1DD7" w:rsidRDefault="009646F4" w:rsidP="009D1DD7">
      <w:pPr>
        <w:pStyle w:val="Heading1"/>
        <w:spacing w:after="240" w:line="240" w:lineRule="auto"/>
        <w:jc w:val="both"/>
        <w:rPr>
          <w:rFonts w:ascii="Calibri" w:hAnsi="Calibri" w:cs="Calibri"/>
        </w:rPr>
      </w:pPr>
      <w:bookmarkStart w:id="9" w:name="_Toc212727095"/>
      <w:r>
        <w:t>8</w:t>
      </w:r>
      <w:r w:rsidR="009D1DD7">
        <w:t>.</w:t>
      </w:r>
      <w:bookmarkStart w:id="10" w:name="_Toc203660849"/>
      <w:r w:rsidR="009D1DD7" w:rsidRPr="009D1DD7">
        <w:rPr>
          <w:rFonts w:ascii="Calibri" w:hAnsi="Calibri" w:cs="Calibri"/>
        </w:rPr>
        <w:t xml:space="preserve"> </w:t>
      </w:r>
      <w:r w:rsidR="009D1DD7">
        <w:rPr>
          <w:rFonts w:ascii="Calibri" w:hAnsi="Calibri" w:cs="Calibri"/>
        </w:rPr>
        <w:t>Instructions for Proposal Submissions</w:t>
      </w:r>
      <w:bookmarkEnd w:id="9"/>
      <w:bookmarkEnd w:id="10"/>
    </w:p>
    <w:p w14:paraId="5F9A032A" w14:textId="77777777" w:rsidR="009D1DD7" w:rsidRPr="00686F10" w:rsidRDefault="009D1DD7" w:rsidP="00C86930">
      <w:pPr>
        <w:pStyle w:val="ListParagraph"/>
        <w:numPr>
          <w:ilvl w:val="0"/>
          <w:numId w:val="18"/>
        </w:numPr>
        <w:spacing w:line="276" w:lineRule="auto"/>
        <w:jc w:val="both"/>
        <w:rPr>
          <w:rFonts w:ascii="Aptos" w:hAnsi="Aptos" w:cstheme="minorHAnsi"/>
        </w:rPr>
      </w:pPr>
      <w:r w:rsidRPr="00686F10">
        <w:rPr>
          <w:rFonts w:ascii="Aptos" w:hAnsi="Aptos" w:cstheme="minorHAnsi"/>
        </w:rPr>
        <w:t>The Proposal, the related documentation and all correspondence must be submitted in the English language.</w:t>
      </w:r>
    </w:p>
    <w:p w14:paraId="327843E4" w14:textId="77777777" w:rsidR="009D1DD7" w:rsidRPr="00686F10" w:rsidRDefault="009D1DD7" w:rsidP="00C86930">
      <w:pPr>
        <w:pStyle w:val="ListParagraph"/>
        <w:numPr>
          <w:ilvl w:val="0"/>
          <w:numId w:val="18"/>
        </w:numPr>
        <w:spacing w:line="276" w:lineRule="auto"/>
        <w:jc w:val="both"/>
        <w:rPr>
          <w:rFonts w:ascii="Aptos" w:hAnsi="Aptos" w:cstheme="minorHAnsi"/>
        </w:rPr>
      </w:pPr>
      <w:r w:rsidRPr="00686F10">
        <w:rPr>
          <w:rFonts w:ascii="Aptos" w:hAnsi="Aptos" w:cstheme="minorHAnsi"/>
        </w:rPr>
        <w:t>The requested proposal, both commercial and technical, shall be submitted by the vendor as described below:</w:t>
      </w:r>
    </w:p>
    <w:p w14:paraId="4AD14F4E" w14:textId="77777777" w:rsidR="009D1DD7" w:rsidRPr="00686F10" w:rsidRDefault="009D1DD7" w:rsidP="00C86930">
      <w:pPr>
        <w:pStyle w:val="ListParagraph"/>
        <w:numPr>
          <w:ilvl w:val="0"/>
          <w:numId w:val="18"/>
        </w:numPr>
        <w:spacing w:line="276" w:lineRule="auto"/>
        <w:jc w:val="both"/>
        <w:rPr>
          <w:rFonts w:ascii="Aptos" w:hAnsi="Aptos" w:cstheme="minorHAnsi"/>
        </w:rPr>
      </w:pPr>
      <w:r w:rsidRPr="007C2788">
        <w:rPr>
          <w:rFonts w:ascii="Aptos" w:hAnsi="Aptos" w:cstheme="minorHAnsi"/>
          <w:b/>
          <w:bCs/>
        </w:rPr>
        <w:t>One (1) Hard Copy in a sealed envelope</w:t>
      </w:r>
      <w:r w:rsidRPr="00686F10">
        <w:rPr>
          <w:rFonts w:ascii="Aptos" w:hAnsi="Aptos" w:cstheme="minorHAnsi"/>
        </w:rPr>
        <w:t xml:space="preserve"> with all technical documents. (The bidder should ensure that Technical Bids (un-priced) are in separate envelopes and sent to separate addresses to the designated personnel mentioned below in this RFP). In addition to that, one (1) Soft Copy should be sent to the person concerned with his email ID.</w:t>
      </w:r>
    </w:p>
    <w:p w14:paraId="5ADC3621" w14:textId="77777777" w:rsidR="009D1DD7" w:rsidRPr="00686F10" w:rsidRDefault="009D1DD7" w:rsidP="00C86930">
      <w:pPr>
        <w:pStyle w:val="ListParagraph"/>
        <w:numPr>
          <w:ilvl w:val="0"/>
          <w:numId w:val="18"/>
        </w:numPr>
        <w:spacing w:line="276" w:lineRule="auto"/>
        <w:jc w:val="both"/>
        <w:rPr>
          <w:rFonts w:ascii="Aptos" w:hAnsi="Aptos"/>
        </w:rPr>
      </w:pPr>
      <w:r w:rsidRPr="007C2788">
        <w:rPr>
          <w:rFonts w:ascii="Aptos" w:hAnsi="Aptos" w:cstheme="minorHAnsi"/>
          <w:b/>
          <w:bCs/>
        </w:rPr>
        <w:t xml:space="preserve">One (1) soft copy (via Email Only) </w:t>
      </w:r>
      <w:r w:rsidRPr="00686F10">
        <w:rPr>
          <w:rFonts w:ascii="Aptos" w:hAnsi="Aptos" w:cstheme="minorHAnsi"/>
        </w:rPr>
        <w:t>including Commercial Proposal documents, in Microsoft Office formats (Word and Excel formats). (Commercial Files in Email should be protected by passwords. Password shall be communicated separately to the Procurement personnel as stated below in this RFP).</w:t>
      </w:r>
    </w:p>
    <w:p w14:paraId="4D15852D" w14:textId="77777777" w:rsidR="009D1DD7" w:rsidRPr="00686F10" w:rsidRDefault="009D1DD7" w:rsidP="009D1DD7">
      <w:pPr>
        <w:spacing w:line="276" w:lineRule="auto"/>
        <w:jc w:val="both"/>
        <w:rPr>
          <w:rFonts w:ascii="Aptos" w:hAnsi="Aptos"/>
        </w:rPr>
      </w:pPr>
      <w:r w:rsidRPr="00686F10">
        <w:rPr>
          <w:rFonts w:ascii="Aptos" w:hAnsi="Aptos"/>
          <w:noProof/>
        </w:rPr>
        <w:lastRenderedPageBreak/>
        <mc:AlternateContent>
          <mc:Choice Requires="wps">
            <w:drawing>
              <wp:anchor distT="45720" distB="45720" distL="114300" distR="114300" simplePos="0" relativeHeight="251659264" behindDoc="0" locked="0" layoutInCell="1" allowOverlap="1" wp14:anchorId="6CCB2F3A" wp14:editId="4E860BD0">
                <wp:simplePos x="0" y="0"/>
                <wp:positionH relativeFrom="margin">
                  <wp:posOffset>1324774</wp:posOffset>
                </wp:positionH>
                <wp:positionV relativeFrom="paragraph">
                  <wp:posOffset>10430</wp:posOffset>
                </wp:positionV>
                <wp:extent cx="3172460" cy="1741170"/>
                <wp:effectExtent l="0" t="0" r="279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1741170"/>
                        </a:xfrm>
                        <a:prstGeom prst="rect">
                          <a:avLst/>
                        </a:prstGeom>
                        <a:solidFill>
                          <a:srgbClr val="FFFFFF"/>
                        </a:solidFill>
                        <a:ln w="9525">
                          <a:solidFill>
                            <a:srgbClr val="000000"/>
                          </a:solidFill>
                          <a:miter lim="800000"/>
                          <a:headEnd/>
                          <a:tailEnd/>
                        </a:ln>
                      </wps:spPr>
                      <wps:txbx>
                        <w:txbxContent>
                          <w:p w14:paraId="17BD918C" w14:textId="77777777" w:rsidR="009D1DD7" w:rsidRPr="00686F10" w:rsidRDefault="009D1DD7" w:rsidP="009D1DD7">
                            <w:pPr>
                              <w:jc w:val="center"/>
                              <w:rPr>
                                <w:rFonts w:ascii="Aptos" w:eastAsia="Times New Roman" w:hAnsi="Aptos" w:cstheme="minorHAnsi"/>
                                <w:b/>
                                <w:bCs/>
                                <w:color w:val="000000" w:themeColor="text1"/>
                              </w:rPr>
                            </w:pPr>
                            <w:r w:rsidRPr="00686F10">
                              <w:rPr>
                                <w:rFonts w:ascii="Aptos" w:eastAsia="Times New Roman" w:hAnsi="Aptos" w:cstheme="minorHAnsi"/>
                                <w:b/>
                                <w:bCs/>
                                <w:color w:val="000000" w:themeColor="text1"/>
                              </w:rPr>
                              <w:t>Address for Proposal Submission</w:t>
                            </w:r>
                          </w:p>
                          <w:p w14:paraId="5E8553B1" w14:textId="77777777" w:rsidR="009D1DD7" w:rsidRPr="00686F10" w:rsidRDefault="009D1DD7" w:rsidP="009D1DD7">
                            <w:pPr>
                              <w:spacing w:after="0" w:line="240" w:lineRule="auto"/>
                              <w:jc w:val="center"/>
                              <w:rPr>
                                <w:rFonts w:ascii="Aptos" w:eastAsia="Times New Roman" w:hAnsi="Aptos" w:cstheme="minorHAnsi"/>
                                <w:sz w:val="20"/>
                                <w:szCs w:val="20"/>
                              </w:rPr>
                            </w:pPr>
                            <w:r w:rsidRPr="00686F10">
                              <w:rPr>
                                <w:rFonts w:ascii="Aptos" w:eastAsia="Times New Roman" w:hAnsi="Aptos" w:cstheme="minorHAnsi"/>
                                <w:b/>
                                <w:color w:val="000000" w:themeColor="text1"/>
                              </w:rPr>
                              <w:t xml:space="preserve">UMBL – Procurement department </w:t>
                            </w:r>
                            <w:r w:rsidRPr="00686F10">
                              <w:rPr>
                                <w:rFonts w:ascii="Aptos" w:eastAsia="Times New Roman" w:hAnsi="Aptos" w:cstheme="minorHAnsi"/>
                                <w:b/>
                                <w:color w:val="000000" w:themeColor="text1"/>
                              </w:rPr>
                              <w:br/>
                            </w:r>
                            <w:r w:rsidRPr="00686F10">
                              <w:rPr>
                                <w:rFonts w:ascii="Aptos" w:eastAsia="Times New Roman" w:hAnsi="Aptos" w:cstheme="minorHAnsi"/>
                                <w:sz w:val="20"/>
                                <w:szCs w:val="20"/>
                              </w:rPr>
                              <w:t>U Microfinance Bank,</w:t>
                            </w:r>
                          </w:p>
                          <w:p w14:paraId="3BE8911B" w14:textId="77777777" w:rsidR="009D1DD7" w:rsidRPr="00686F10" w:rsidRDefault="009D1DD7" w:rsidP="009D1DD7">
                            <w:pPr>
                              <w:spacing w:after="0" w:line="240" w:lineRule="auto"/>
                              <w:jc w:val="center"/>
                              <w:rPr>
                                <w:rFonts w:ascii="Aptos" w:eastAsia="Times New Roman" w:hAnsi="Aptos" w:cstheme="minorHAnsi"/>
                                <w:b/>
                                <w:bCs/>
                              </w:rPr>
                            </w:pPr>
                            <w:r w:rsidRPr="00686F10">
                              <w:rPr>
                                <w:rFonts w:ascii="Aptos" w:eastAsia="Times New Roman" w:hAnsi="Aptos" w:cstheme="minorHAnsi"/>
                                <w:sz w:val="20"/>
                                <w:szCs w:val="20"/>
                              </w:rPr>
                              <w:t>Serene Heights, Block D Gulberg Greens Islamabad.</w:t>
                            </w:r>
                            <w:r w:rsidRPr="00686F10">
                              <w:rPr>
                                <w:rFonts w:ascii="Aptos" w:eastAsia="Times New Roman" w:hAnsi="Aptos" w:cstheme="minorHAnsi"/>
                              </w:rPr>
                              <w:br/>
                            </w:r>
                          </w:p>
                          <w:p w14:paraId="6413908C" w14:textId="77777777" w:rsidR="009D1DD7" w:rsidRPr="00686F10" w:rsidRDefault="009D1DD7" w:rsidP="009D1DD7">
                            <w:pPr>
                              <w:spacing w:after="0" w:line="240" w:lineRule="auto"/>
                              <w:jc w:val="center"/>
                              <w:rPr>
                                <w:rFonts w:ascii="Aptos" w:eastAsia="Times New Roman" w:hAnsi="Aptos" w:cstheme="minorHAnsi"/>
                                <w:color w:val="000000" w:themeColor="text1"/>
                              </w:rPr>
                            </w:pPr>
                            <w:r w:rsidRPr="00686F10">
                              <w:rPr>
                                <w:rFonts w:ascii="Aptos" w:eastAsia="Times New Roman" w:hAnsi="Aptos" w:cstheme="minorHAnsi"/>
                                <w:b/>
                                <w:bCs/>
                                <w:color w:val="000000" w:themeColor="text1"/>
                              </w:rPr>
                              <w:t>Attention:</w:t>
                            </w:r>
                            <w:r w:rsidRPr="00686F10">
                              <w:rPr>
                                <w:rFonts w:ascii="Aptos" w:eastAsia="Times New Roman" w:hAnsi="Aptos" w:cstheme="minorHAnsi"/>
                                <w:color w:val="000000" w:themeColor="text1"/>
                              </w:rPr>
                              <w:t xml:space="preserve"> Mr. Muhammad Umer Shamshad</w:t>
                            </w:r>
                            <w:r w:rsidRPr="00686F10">
                              <w:rPr>
                                <w:rFonts w:ascii="Aptos" w:eastAsia="Times New Roman" w:hAnsi="Aptos" w:cstheme="minorHAnsi"/>
                                <w:color w:val="000000" w:themeColor="text1"/>
                              </w:rPr>
                              <w:br/>
                            </w:r>
                            <w:r w:rsidRPr="00686F10">
                              <w:rPr>
                                <w:rFonts w:ascii="Aptos" w:eastAsia="Times New Roman" w:hAnsi="Aptos" w:cstheme="minorHAnsi"/>
                                <w:b/>
                                <w:bCs/>
                                <w:color w:val="000000" w:themeColor="text1"/>
                              </w:rPr>
                              <w:t>Email:</w:t>
                            </w:r>
                            <w:r w:rsidRPr="00686F10">
                              <w:rPr>
                                <w:rFonts w:ascii="Aptos" w:eastAsia="Times New Roman" w:hAnsi="Aptos" w:cstheme="minorHAnsi"/>
                                <w:color w:val="000000" w:themeColor="text1"/>
                              </w:rPr>
                              <w:t xml:space="preserve"> </w:t>
                            </w:r>
                            <w:hyperlink r:id="rId9" w:history="1">
                              <w:r w:rsidRPr="00686F10">
                                <w:rPr>
                                  <w:rStyle w:val="Hyperlink"/>
                                  <w:rFonts w:ascii="Aptos" w:eastAsia="Times New Roman" w:hAnsi="Aptos" w:cstheme="minorHAnsi"/>
                                </w:rPr>
                                <w:t>m.umer@ubank.com.pk</w:t>
                              </w:r>
                            </w:hyperlink>
                          </w:p>
                          <w:p w14:paraId="5D9D3F99" w14:textId="77777777" w:rsidR="009D1DD7" w:rsidRPr="00686F10" w:rsidRDefault="009D1DD7" w:rsidP="009D1DD7">
                            <w:pPr>
                              <w:jc w:val="center"/>
                              <w:rPr>
                                <w:rFonts w:ascii="Aptos" w:hAnsi="Aptos"/>
                              </w:rPr>
                            </w:pPr>
                            <w:r w:rsidRPr="00686F10">
                              <w:rPr>
                                <w:rFonts w:ascii="Aptos" w:eastAsia="Times New Roman" w:hAnsi="Aptos" w:cstheme="minorHAnsi"/>
                                <w:b/>
                                <w:bCs/>
                                <w:color w:val="000000" w:themeColor="text1"/>
                              </w:rPr>
                              <w:t>Designation:</w:t>
                            </w:r>
                            <w:r w:rsidRPr="00686F10">
                              <w:rPr>
                                <w:rFonts w:ascii="Aptos" w:eastAsia="Times New Roman" w:hAnsi="Aptos" w:cstheme="minorHAnsi"/>
                                <w:color w:val="000000" w:themeColor="text1"/>
                              </w:rPr>
                              <w:t xml:space="preserve"> Head of Procurement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B2F3A" id="_x0000_t202" coordsize="21600,21600" o:spt="202" path="m,l,21600r21600,l21600,xe">
                <v:stroke joinstyle="miter"/>
                <v:path gradientshapeok="t" o:connecttype="rect"/>
              </v:shapetype>
              <v:shape id="Text Box 2" o:spid="_x0000_s1026" type="#_x0000_t202" style="position:absolute;left:0;text-align:left;margin-left:104.3pt;margin-top:.8pt;width:249.8pt;height:137.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kuEQIAACAEAAAOAAAAZHJzL2Uyb0RvYy54bWysU9tu2zAMfR+wfxD0vjjOkqY14hRdugwD&#10;ugvQ7QNkWY6FyaJGKbG7ry8lp2nQbS/D9CCIInVEHh6urofOsINCr8GWPJ9MOVNWQq3truTfv23f&#10;XHLmg7C1MGBVyR+U59fr169WvSvUDFowtUJGINYXvSt5G4IrsszLVnXCT8ApS84GsBOBTNxlNYqe&#10;0DuTzabTi6wHrB2CVN7T7e3o5OuE3zRKhi9N41VgpuSUW0g7pr2Ke7ZeiWKHwrVaHtMQ/5BFJ7Sl&#10;T09QtyIItkf9G1SnJYKHJkwkdBk0jZYq1UDV5NMX1dy3wqlUC5Hj3Ykm//9g5efDvfuKLAzvYKAG&#10;piK8uwP5wzMLm1bYnbpBhL5VoqaP80hZ1jtfHJ9Gqn3hI0jVf4Kamiz2ARLQ0GAXWaE6GaFTAx5O&#10;pKshMEmXb/PlbH5BLkm+fDnP82VqSyaKp+cOffigoGPxUHKkriZ4cbjzIaYjiqeQ+JsHo+utNiYZ&#10;uKs2BtlBkAK2aaUKXoQZy/qSXy1mi5GBv0JM0/oTRKcDSdnoruSXpyBRRN7e2zoJLQhtxjOlbOyR&#10;yMjdyGIYqoECI6EV1A9EKcIoWRoxOrSAvzjrSa4l9z/3AhVn5qOltlzl83nUdzLmi+WMDDz3VOce&#10;YSVBlTxwNh43Ic1EJMzCDbWv0YnY50yOuZIME9/HkYk6P7dT1PNgrx8BAAD//wMAUEsDBBQABgAI&#10;AAAAIQBOQMR43gAAAAkBAAAPAAAAZHJzL2Rvd25yZXYueG1sTI/BTsMwDIbvSLxDZCQuaEso0IbS&#10;dEJIIHaDDcE1a7K2InFKk3Xl7TEnOFnW9+v352o1e8cmO8Y+oILLpQBmsQmmx1bB2/ZxIYHFpNFo&#10;F9Aq+LYRVvXpSaVLE474aqdNahmVYCy1gi6loeQ8Np31Oi7DYJHYPoxeJ1rHlptRH6ncO54JkXOv&#10;e6QLnR7sQ2ebz83BK5DXz9NHXF+9vDf53t2mi2J6+hqVOj+b7++AJTunvzD86pM61OS0Cwc0kTkF&#10;mZA5RQnQIF4ImQHbEShuJPC64v8/qH8AAAD//wMAUEsBAi0AFAAGAAgAAAAhALaDOJL+AAAA4QEA&#10;ABMAAAAAAAAAAAAAAAAAAAAAAFtDb250ZW50X1R5cGVzXS54bWxQSwECLQAUAAYACAAAACEAOP0h&#10;/9YAAACUAQAACwAAAAAAAAAAAAAAAAAvAQAAX3JlbHMvLnJlbHNQSwECLQAUAAYACAAAACEAxx4J&#10;LhECAAAgBAAADgAAAAAAAAAAAAAAAAAuAgAAZHJzL2Uyb0RvYy54bWxQSwECLQAUAAYACAAAACEA&#10;TkDEeN4AAAAJAQAADwAAAAAAAAAAAAAAAABrBAAAZHJzL2Rvd25yZXYueG1sUEsFBgAAAAAEAAQA&#10;8wAAAHYFAAAAAA==&#10;">
                <v:textbox>
                  <w:txbxContent>
                    <w:p w14:paraId="17BD918C" w14:textId="77777777" w:rsidR="009D1DD7" w:rsidRPr="00686F10" w:rsidRDefault="009D1DD7" w:rsidP="009D1DD7">
                      <w:pPr>
                        <w:jc w:val="center"/>
                        <w:rPr>
                          <w:rFonts w:ascii="Aptos" w:eastAsia="Times New Roman" w:hAnsi="Aptos" w:cstheme="minorHAnsi"/>
                          <w:b/>
                          <w:bCs/>
                          <w:color w:val="000000" w:themeColor="text1"/>
                        </w:rPr>
                      </w:pPr>
                      <w:r w:rsidRPr="00686F10">
                        <w:rPr>
                          <w:rFonts w:ascii="Aptos" w:eastAsia="Times New Roman" w:hAnsi="Aptos" w:cstheme="minorHAnsi"/>
                          <w:b/>
                          <w:bCs/>
                          <w:color w:val="000000" w:themeColor="text1"/>
                        </w:rPr>
                        <w:t>Address for Proposal Submission</w:t>
                      </w:r>
                    </w:p>
                    <w:p w14:paraId="5E8553B1" w14:textId="77777777" w:rsidR="009D1DD7" w:rsidRPr="00686F10" w:rsidRDefault="009D1DD7" w:rsidP="009D1DD7">
                      <w:pPr>
                        <w:spacing w:after="0" w:line="240" w:lineRule="auto"/>
                        <w:jc w:val="center"/>
                        <w:rPr>
                          <w:rFonts w:ascii="Aptos" w:eastAsia="Times New Roman" w:hAnsi="Aptos" w:cstheme="minorHAnsi"/>
                          <w:sz w:val="20"/>
                          <w:szCs w:val="20"/>
                        </w:rPr>
                      </w:pPr>
                      <w:r w:rsidRPr="00686F10">
                        <w:rPr>
                          <w:rFonts w:ascii="Aptos" w:eastAsia="Times New Roman" w:hAnsi="Aptos" w:cstheme="minorHAnsi"/>
                          <w:b/>
                          <w:color w:val="000000" w:themeColor="text1"/>
                        </w:rPr>
                        <w:t xml:space="preserve">UMBL – Procurement department </w:t>
                      </w:r>
                      <w:r w:rsidRPr="00686F10">
                        <w:rPr>
                          <w:rFonts w:ascii="Aptos" w:eastAsia="Times New Roman" w:hAnsi="Aptos" w:cstheme="minorHAnsi"/>
                          <w:b/>
                          <w:color w:val="000000" w:themeColor="text1"/>
                        </w:rPr>
                        <w:br/>
                      </w:r>
                      <w:r w:rsidRPr="00686F10">
                        <w:rPr>
                          <w:rFonts w:ascii="Aptos" w:eastAsia="Times New Roman" w:hAnsi="Aptos" w:cstheme="minorHAnsi"/>
                          <w:sz w:val="20"/>
                          <w:szCs w:val="20"/>
                        </w:rPr>
                        <w:t>U Microfinance Bank,</w:t>
                      </w:r>
                    </w:p>
                    <w:p w14:paraId="3BE8911B" w14:textId="77777777" w:rsidR="009D1DD7" w:rsidRPr="00686F10" w:rsidRDefault="009D1DD7" w:rsidP="009D1DD7">
                      <w:pPr>
                        <w:spacing w:after="0" w:line="240" w:lineRule="auto"/>
                        <w:jc w:val="center"/>
                        <w:rPr>
                          <w:rFonts w:ascii="Aptos" w:eastAsia="Times New Roman" w:hAnsi="Aptos" w:cstheme="minorHAnsi"/>
                          <w:b/>
                          <w:bCs/>
                        </w:rPr>
                      </w:pPr>
                      <w:r w:rsidRPr="00686F10">
                        <w:rPr>
                          <w:rFonts w:ascii="Aptos" w:eastAsia="Times New Roman" w:hAnsi="Aptos" w:cstheme="minorHAnsi"/>
                          <w:sz w:val="20"/>
                          <w:szCs w:val="20"/>
                        </w:rPr>
                        <w:t>Serene Heights, Block D Gulberg Greens Islamabad.</w:t>
                      </w:r>
                      <w:r w:rsidRPr="00686F10">
                        <w:rPr>
                          <w:rFonts w:ascii="Aptos" w:eastAsia="Times New Roman" w:hAnsi="Aptos" w:cstheme="minorHAnsi"/>
                        </w:rPr>
                        <w:br/>
                      </w:r>
                    </w:p>
                    <w:p w14:paraId="6413908C" w14:textId="77777777" w:rsidR="009D1DD7" w:rsidRPr="00686F10" w:rsidRDefault="009D1DD7" w:rsidP="009D1DD7">
                      <w:pPr>
                        <w:spacing w:after="0" w:line="240" w:lineRule="auto"/>
                        <w:jc w:val="center"/>
                        <w:rPr>
                          <w:rFonts w:ascii="Aptos" w:eastAsia="Times New Roman" w:hAnsi="Aptos" w:cstheme="minorHAnsi"/>
                          <w:color w:val="000000" w:themeColor="text1"/>
                        </w:rPr>
                      </w:pPr>
                      <w:r w:rsidRPr="00686F10">
                        <w:rPr>
                          <w:rFonts w:ascii="Aptos" w:eastAsia="Times New Roman" w:hAnsi="Aptos" w:cstheme="minorHAnsi"/>
                          <w:b/>
                          <w:bCs/>
                          <w:color w:val="000000" w:themeColor="text1"/>
                        </w:rPr>
                        <w:t>Attention:</w:t>
                      </w:r>
                      <w:r w:rsidRPr="00686F10">
                        <w:rPr>
                          <w:rFonts w:ascii="Aptos" w:eastAsia="Times New Roman" w:hAnsi="Aptos" w:cstheme="minorHAnsi"/>
                          <w:color w:val="000000" w:themeColor="text1"/>
                        </w:rPr>
                        <w:t xml:space="preserve"> Mr. Muhammad Umer Shamshad</w:t>
                      </w:r>
                      <w:r w:rsidRPr="00686F10">
                        <w:rPr>
                          <w:rFonts w:ascii="Aptos" w:eastAsia="Times New Roman" w:hAnsi="Aptos" w:cstheme="minorHAnsi"/>
                          <w:color w:val="000000" w:themeColor="text1"/>
                        </w:rPr>
                        <w:br/>
                      </w:r>
                      <w:r w:rsidRPr="00686F10">
                        <w:rPr>
                          <w:rFonts w:ascii="Aptos" w:eastAsia="Times New Roman" w:hAnsi="Aptos" w:cstheme="minorHAnsi"/>
                          <w:b/>
                          <w:bCs/>
                          <w:color w:val="000000" w:themeColor="text1"/>
                        </w:rPr>
                        <w:t>Email:</w:t>
                      </w:r>
                      <w:r w:rsidRPr="00686F10">
                        <w:rPr>
                          <w:rFonts w:ascii="Aptos" w:eastAsia="Times New Roman" w:hAnsi="Aptos" w:cstheme="minorHAnsi"/>
                          <w:color w:val="000000" w:themeColor="text1"/>
                        </w:rPr>
                        <w:t xml:space="preserve"> </w:t>
                      </w:r>
                      <w:hyperlink r:id="rId10" w:history="1">
                        <w:r w:rsidRPr="00686F10">
                          <w:rPr>
                            <w:rStyle w:val="Hyperlink"/>
                            <w:rFonts w:ascii="Aptos" w:eastAsia="Times New Roman" w:hAnsi="Aptos" w:cstheme="minorHAnsi"/>
                          </w:rPr>
                          <w:t>m.umer@ubank.com.pk</w:t>
                        </w:r>
                      </w:hyperlink>
                    </w:p>
                    <w:p w14:paraId="5D9D3F99" w14:textId="77777777" w:rsidR="009D1DD7" w:rsidRPr="00686F10" w:rsidRDefault="009D1DD7" w:rsidP="009D1DD7">
                      <w:pPr>
                        <w:jc w:val="center"/>
                        <w:rPr>
                          <w:rFonts w:ascii="Aptos" w:hAnsi="Aptos"/>
                        </w:rPr>
                      </w:pPr>
                      <w:r w:rsidRPr="00686F10">
                        <w:rPr>
                          <w:rFonts w:ascii="Aptos" w:eastAsia="Times New Roman" w:hAnsi="Aptos" w:cstheme="minorHAnsi"/>
                          <w:b/>
                          <w:bCs/>
                          <w:color w:val="000000" w:themeColor="text1"/>
                        </w:rPr>
                        <w:t>Designation:</w:t>
                      </w:r>
                      <w:r w:rsidRPr="00686F10">
                        <w:rPr>
                          <w:rFonts w:ascii="Aptos" w:eastAsia="Times New Roman" w:hAnsi="Aptos" w:cstheme="minorHAnsi"/>
                          <w:color w:val="000000" w:themeColor="text1"/>
                        </w:rPr>
                        <w:t xml:space="preserve"> Head of Procurement</w:t>
                      </w:r>
                    </w:p>
                  </w:txbxContent>
                </v:textbox>
                <w10:wrap type="square" anchorx="margin"/>
              </v:shape>
            </w:pict>
          </mc:Fallback>
        </mc:AlternateContent>
      </w:r>
    </w:p>
    <w:p w14:paraId="4DA2EC7C" w14:textId="77777777" w:rsidR="009D1DD7" w:rsidRPr="00686F10" w:rsidRDefault="009D1DD7" w:rsidP="009D1DD7">
      <w:pPr>
        <w:spacing w:line="276" w:lineRule="auto"/>
        <w:jc w:val="both"/>
        <w:rPr>
          <w:rFonts w:ascii="Aptos" w:hAnsi="Aptos"/>
        </w:rPr>
      </w:pPr>
    </w:p>
    <w:p w14:paraId="7E57226A" w14:textId="77777777" w:rsidR="009D1DD7" w:rsidRPr="00686F10" w:rsidRDefault="009D1DD7" w:rsidP="009D1DD7">
      <w:pPr>
        <w:spacing w:line="276" w:lineRule="auto"/>
        <w:jc w:val="both"/>
        <w:rPr>
          <w:rFonts w:ascii="Aptos" w:hAnsi="Aptos"/>
        </w:rPr>
      </w:pPr>
    </w:p>
    <w:p w14:paraId="6FD046BF" w14:textId="77777777" w:rsidR="009D1DD7" w:rsidRPr="00686F10" w:rsidRDefault="009D1DD7" w:rsidP="009D1DD7">
      <w:pPr>
        <w:spacing w:line="276" w:lineRule="auto"/>
        <w:jc w:val="both"/>
        <w:rPr>
          <w:rFonts w:ascii="Aptos" w:hAnsi="Aptos"/>
        </w:rPr>
      </w:pPr>
    </w:p>
    <w:p w14:paraId="24371289" w14:textId="07800CB9" w:rsidR="009D1DD7" w:rsidRDefault="009D1DD7" w:rsidP="009D1DD7">
      <w:pPr>
        <w:spacing w:line="276" w:lineRule="auto"/>
        <w:jc w:val="both"/>
        <w:rPr>
          <w:rFonts w:ascii="Aptos" w:hAnsi="Aptos"/>
        </w:rPr>
      </w:pPr>
    </w:p>
    <w:p w14:paraId="6FCEE310" w14:textId="77777777" w:rsidR="009D1DD7" w:rsidRPr="00686F10" w:rsidRDefault="009D1DD7" w:rsidP="009D1DD7">
      <w:pPr>
        <w:spacing w:line="276" w:lineRule="auto"/>
        <w:jc w:val="both"/>
        <w:rPr>
          <w:rFonts w:ascii="Aptos" w:hAnsi="Aptos"/>
        </w:rPr>
      </w:pPr>
    </w:p>
    <w:p w14:paraId="1D468ED3" w14:textId="77777777" w:rsidR="009D1DD7" w:rsidRPr="00686F10" w:rsidRDefault="009D1DD7" w:rsidP="00C86930">
      <w:pPr>
        <w:pStyle w:val="ListParagraph"/>
        <w:numPr>
          <w:ilvl w:val="0"/>
          <w:numId w:val="18"/>
        </w:numPr>
        <w:spacing w:line="276" w:lineRule="auto"/>
        <w:jc w:val="both"/>
        <w:rPr>
          <w:rFonts w:ascii="Aptos" w:hAnsi="Aptos"/>
        </w:rPr>
      </w:pPr>
      <w:r w:rsidRPr="00686F10">
        <w:rPr>
          <w:rFonts w:ascii="Aptos" w:hAnsi="Aptos"/>
        </w:rPr>
        <w:t xml:space="preserve">Bidders are instructed to acknowledge receipt of this RFP document </w:t>
      </w:r>
      <w:r w:rsidRPr="007C2788">
        <w:rPr>
          <w:rFonts w:ascii="Aptos" w:hAnsi="Aptos"/>
          <w:b/>
          <w:bCs/>
        </w:rPr>
        <w:t>by 18:00 hours, (Pakistan Local Time)</w:t>
      </w:r>
      <w:r w:rsidRPr="00686F10">
        <w:rPr>
          <w:rFonts w:ascii="Aptos" w:hAnsi="Aptos"/>
        </w:rPr>
        <w:t xml:space="preserve"> and declare your unconditional agreement with its instructions and bidding procedures, otherwise your Proposal, if any, shall be excluded from the evaluation process.</w:t>
      </w:r>
    </w:p>
    <w:p w14:paraId="36E1FE9C" w14:textId="77777777" w:rsidR="009D1DD7" w:rsidRPr="00686F10" w:rsidRDefault="009D1DD7" w:rsidP="00C86930">
      <w:pPr>
        <w:pStyle w:val="ListParagraph"/>
        <w:numPr>
          <w:ilvl w:val="0"/>
          <w:numId w:val="18"/>
        </w:numPr>
        <w:spacing w:line="276" w:lineRule="auto"/>
        <w:jc w:val="both"/>
        <w:rPr>
          <w:rFonts w:ascii="Aptos" w:hAnsi="Aptos"/>
        </w:rPr>
      </w:pPr>
      <w:r w:rsidRPr="00686F10">
        <w:rPr>
          <w:rFonts w:ascii="Aptos" w:hAnsi="Aptos"/>
        </w:rPr>
        <w:t>In case of doubts as to the meaning of any part of this RFP, or of any additional queries on this RFP, or for any further information comprised in the RFP documents, the Bidder should address his questions in writing to the person and email. Clarification questions will be accepted from until (18:00 hours, Pakistan Local Time) only in writing. Telephone or unscheduled in-person inquiries will not be accepted. Responses to the questions, clarifications and/or amendments related to the initial RFP documents will be sent in writing by UMBL to all Bidders.</w:t>
      </w:r>
    </w:p>
    <w:p w14:paraId="16F164DD" w14:textId="77777777" w:rsidR="009D1DD7" w:rsidRPr="00686F10" w:rsidRDefault="009D1DD7" w:rsidP="00C86930">
      <w:pPr>
        <w:pStyle w:val="ListParagraph"/>
        <w:numPr>
          <w:ilvl w:val="0"/>
          <w:numId w:val="18"/>
        </w:numPr>
        <w:spacing w:line="276" w:lineRule="auto"/>
        <w:jc w:val="both"/>
        <w:rPr>
          <w:rFonts w:ascii="Aptos" w:hAnsi="Aptos"/>
        </w:rPr>
      </w:pPr>
      <w:r w:rsidRPr="00686F10">
        <w:rPr>
          <w:rFonts w:ascii="Aptos" w:hAnsi="Aptos"/>
        </w:rPr>
        <w:t>Proposals and any other documentation or data submitted in response to this RFP shall become the property of UMBL and will not be returned.</w:t>
      </w:r>
    </w:p>
    <w:p w14:paraId="45B742FC" w14:textId="77777777" w:rsidR="009D1DD7" w:rsidRPr="00686F10" w:rsidRDefault="009D1DD7" w:rsidP="00C86930">
      <w:pPr>
        <w:pStyle w:val="ListParagraph"/>
        <w:numPr>
          <w:ilvl w:val="0"/>
          <w:numId w:val="18"/>
        </w:numPr>
        <w:spacing w:line="276" w:lineRule="auto"/>
        <w:jc w:val="both"/>
        <w:rPr>
          <w:rFonts w:ascii="Aptos" w:hAnsi="Aptos"/>
        </w:rPr>
      </w:pPr>
      <w:r w:rsidRPr="00686F10">
        <w:rPr>
          <w:rFonts w:ascii="Aptos" w:hAnsi="Aptos"/>
        </w:rPr>
        <w:t>Proposals should be comprehensive and detailed with emphasis on completeness and clarity of content.</w:t>
      </w:r>
    </w:p>
    <w:p w14:paraId="22918914" w14:textId="77777777" w:rsidR="009D1DD7" w:rsidRPr="00686F10" w:rsidRDefault="009D1DD7" w:rsidP="00C86930">
      <w:pPr>
        <w:pStyle w:val="ListParagraph"/>
        <w:numPr>
          <w:ilvl w:val="0"/>
          <w:numId w:val="18"/>
        </w:numPr>
        <w:spacing w:line="276" w:lineRule="auto"/>
        <w:jc w:val="both"/>
        <w:rPr>
          <w:rFonts w:ascii="Aptos" w:hAnsi="Aptos"/>
        </w:rPr>
      </w:pPr>
      <w:r w:rsidRPr="00686F10">
        <w:rPr>
          <w:rFonts w:ascii="Aptos" w:hAnsi="Aptos"/>
        </w:rPr>
        <w:t>UMBL reserves the right to reject any or all Proposals received in response to this RFP (completely or partially) and to negotiate with any of the Bidder or other firms in any manner deemed to be in the best interest of UMBL. In its sole discretion, UMBL reserves the right to modify or exclude any consideration, information or requirement contained in this RFP, and to add new considerations, information or requirements at any stage of the procurement process, including during negotiations with Bidders.</w:t>
      </w:r>
    </w:p>
    <w:p w14:paraId="44447B57" w14:textId="77777777" w:rsidR="009D1DD7" w:rsidRDefault="009D1DD7" w:rsidP="00C86930">
      <w:pPr>
        <w:pStyle w:val="ListParagraph"/>
        <w:numPr>
          <w:ilvl w:val="0"/>
          <w:numId w:val="18"/>
        </w:numPr>
        <w:spacing w:line="276" w:lineRule="auto"/>
        <w:jc w:val="both"/>
        <w:rPr>
          <w:rFonts w:ascii="Aptos" w:hAnsi="Aptos"/>
        </w:rPr>
      </w:pPr>
      <w:r w:rsidRPr="00686F10">
        <w:rPr>
          <w:rFonts w:ascii="Aptos" w:hAnsi="Aptos"/>
        </w:rPr>
        <w:t>UMBL reserves the right to enter into Contract negotiations with one or more Bidders. No contractual relationship will exist except pursuant to a written contract document signed by the authorized representative of UMBL.</w:t>
      </w:r>
    </w:p>
    <w:p w14:paraId="0489BBDB" w14:textId="78F8BA8C" w:rsidR="009D1DD7" w:rsidRPr="009D1DD7" w:rsidRDefault="009646F4" w:rsidP="009D1DD7">
      <w:pPr>
        <w:pStyle w:val="Heading1"/>
      </w:pPr>
      <w:bookmarkStart w:id="11" w:name="_Toc212727096"/>
      <w:r>
        <w:t>9</w:t>
      </w:r>
      <w:r w:rsidR="009D1DD7">
        <w:t>.Payment Terms:</w:t>
      </w:r>
      <w:bookmarkEnd w:id="11"/>
    </w:p>
    <w:p w14:paraId="35F3B1CE" w14:textId="77777777" w:rsidR="009D1DD7" w:rsidRPr="00686F10" w:rsidRDefault="009D1DD7" w:rsidP="009D1DD7">
      <w:pPr>
        <w:spacing w:line="276" w:lineRule="auto"/>
        <w:jc w:val="both"/>
        <w:rPr>
          <w:rFonts w:ascii="Aptos" w:hAnsi="Aptos"/>
        </w:rPr>
      </w:pPr>
      <w:r w:rsidRPr="00686F10">
        <w:rPr>
          <w:rFonts w:ascii="Aptos" w:hAnsi="Aptos"/>
        </w:rPr>
        <w:t xml:space="preserve">All payments shall be made by the department concerned of the </w:t>
      </w:r>
      <w:r>
        <w:rPr>
          <w:rFonts w:ascii="Aptos" w:hAnsi="Aptos"/>
        </w:rPr>
        <w:t xml:space="preserve">UMBL </w:t>
      </w:r>
      <w:r w:rsidRPr="00686F10">
        <w:rPr>
          <w:rFonts w:ascii="Aptos" w:hAnsi="Aptos"/>
        </w:rPr>
        <w:t>upon submission of a payment claim supported by appropriate and verifiable invoices.</w:t>
      </w:r>
    </w:p>
    <w:p w14:paraId="60F90C0B" w14:textId="77777777" w:rsidR="009D1DD7" w:rsidRPr="00686F10" w:rsidRDefault="009D1DD7" w:rsidP="009D1DD7">
      <w:pPr>
        <w:pStyle w:val="ListParagraph"/>
        <w:numPr>
          <w:ilvl w:val="0"/>
          <w:numId w:val="11"/>
        </w:numPr>
        <w:spacing w:line="276" w:lineRule="auto"/>
        <w:jc w:val="both"/>
        <w:rPr>
          <w:rFonts w:ascii="Aptos" w:hAnsi="Aptos"/>
        </w:rPr>
      </w:pPr>
      <w:r w:rsidRPr="00686F10">
        <w:rPr>
          <w:rFonts w:ascii="Aptos" w:hAnsi="Aptos"/>
        </w:rPr>
        <w:t>No interest, penalty, or surcharge shall be payable in the event of delayed payment, regardless of the cause of the delay.</w:t>
      </w:r>
    </w:p>
    <w:p w14:paraId="4D4FE487" w14:textId="10473BA2" w:rsidR="009D1DD7" w:rsidRPr="00686F10" w:rsidRDefault="009D1DD7" w:rsidP="009D1DD7">
      <w:pPr>
        <w:pStyle w:val="ListParagraph"/>
        <w:numPr>
          <w:ilvl w:val="0"/>
          <w:numId w:val="11"/>
        </w:numPr>
        <w:spacing w:line="276" w:lineRule="auto"/>
        <w:jc w:val="both"/>
        <w:rPr>
          <w:rFonts w:ascii="Aptos" w:hAnsi="Aptos"/>
        </w:rPr>
      </w:pPr>
      <w:r w:rsidRPr="00686F10">
        <w:rPr>
          <w:rFonts w:ascii="Aptos" w:hAnsi="Aptos"/>
        </w:rPr>
        <w:lastRenderedPageBreak/>
        <w:t xml:space="preserve">Payments shall be made only for the number of </w:t>
      </w:r>
      <w:r w:rsidR="005B2223">
        <w:rPr>
          <w:rFonts w:ascii="Aptos" w:hAnsi="Aptos"/>
        </w:rPr>
        <w:t>tablets</w:t>
      </w:r>
      <w:r w:rsidRPr="00686F10">
        <w:rPr>
          <w:rFonts w:ascii="Aptos" w:hAnsi="Aptos"/>
        </w:rPr>
        <w:t xml:space="preserve"> successfully delivered and acknowledged by the Bank.</w:t>
      </w:r>
    </w:p>
    <w:p w14:paraId="74720E4C" w14:textId="77777777" w:rsidR="009D1DD7" w:rsidRDefault="009D1DD7" w:rsidP="009D1DD7">
      <w:pPr>
        <w:pStyle w:val="ListParagraph"/>
        <w:numPr>
          <w:ilvl w:val="0"/>
          <w:numId w:val="11"/>
        </w:numPr>
        <w:spacing w:line="276" w:lineRule="auto"/>
        <w:jc w:val="both"/>
        <w:rPr>
          <w:rFonts w:ascii="Aptos" w:hAnsi="Aptos"/>
        </w:rPr>
      </w:pPr>
      <w:r w:rsidRPr="00686F10">
        <w:rPr>
          <w:rFonts w:ascii="Aptos" w:hAnsi="Aptos"/>
        </w:rPr>
        <w:t>It is the bidder’s responsibility to ensure that all required documents (invoices, delivery challans, signed GRNs, warranty certificates, etc.) are properly submitted to initiate the payment process.</w:t>
      </w:r>
    </w:p>
    <w:p w14:paraId="5368A8E7" w14:textId="613D537A" w:rsidR="009D1DD7" w:rsidRPr="009D1DD7" w:rsidRDefault="009D1DD7" w:rsidP="009D1DD7">
      <w:pPr>
        <w:pStyle w:val="Heading1"/>
      </w:pPr>
      <w:bookmarkStart w:id="12" w:name="_Toc212727097"/>
      <w:r>
        <w:t>1</w:t>
      </w:r>
      <w:r w:rsidR="009646F4">
        <w:t>0</w:t>
      </w:r>
      <w:r>
        <w:t>.Penalty Clauses:</w:t>
      </w:r>
      <w:bookmarkEnd w:id="12"/>
    </w:p>
    <w:p w14:paraId="2585F359" w14:textId="4AA5A655" w:rsidR="009D1DD7" w:rsidRPr="00686F10" w:rsidRDefault="009D1DD7" w:rsidP="009D1DD7">
      <w:pPr>
        <w:pStyle w:val="ListParagraph"/>
        <w:numPr>
          <w:ilvl w:val="0"/>
          <w:numId w:val="12"/>
        </w:numPr>
        <w:spacing w:line="259" w:lineRule="auto"/>
        <w:jc w:val="both"/>
        <w:rPr>
          <w:rFonts w:ascii="Aptos" w:hAnsi="Aptos"/>
        </w:rPr>
      </w:pPr>
      <w:r w:rsidRPr="00686F10">
        <w:rPr>
          <w:rFonts w:ascii="Aptos" w:hAnsi="Aptos"/>
        </w:rPr>
        <w:t>Delivery Time: In the event of a delay in delivery beyond the agreed timeline, a penalty of 1% of the total order value per week shall be imposed, subject to a maximum of 5% of the total order value.</w:t>
      </w:r>
      <w:r w:rsidR="00FB29DB">
        <w:rPr>
          <w:rFonts w:ascii="Aptos" w:hAnsi="Aptos"/>
        </w:rPr>
        <w:t xml:space="preserve"> In order to meet the timeline, if required vendor must arrange for air lift of the consignment.</w:t>
      </w:r>
    </w:p>
    <w:p w14:paraId="1ED551EF" w14:textId="2CC57EE9" w:rsidR="009D1DD7" w:rsidRPr="00686F10" w:rsidRDefault="009D1DD7" w:rsidP="009D1DD7">
      <w:pPr>
        <w:pStyle w:val="ListParagraph"/>
        <w:numPr>
          <w:ilvl w:val="0"/>
          <w:numId w:val="12"/>
        </w:numPr>
        <w:spacing w:line="259" w:lineRule="auto"/>
        <w:jc w:val="both"/>
        <w:rPr>
          <w:rFonts w:ascii="Aptos" w:hAnsi="Aptos"/>
        </w:rPr>
      </w:pPr>
      <w:r w:rsidRPr="00686F10">
        <w:rPr>
          <w:rFonts w:ascii="Aptos" w:hAnsi="Aptos"/>
        </w:rPr>
        <w:t xml:space="preserve">In case of hardware failure, the vendor shall ensure repair or replacement of the affected </w:t>
      </w:r>
      <w:r w:rsidR="002A042A">
        <w:rPr>
          <w:rFonts w:ascii="Aptos" w:hAnsi="Aptos"/>
        </w:rPr>
        <w:t>tablet</w:t>
      </w:r>
      <w:r w:rsidRPr="00686F10">
        <w:rPr>
          <w:rFonts w:ascii="Aptos" w:hAnsi="Aptos"/>
        </w:rPr>
        <w:t>(s) within three (3) working days from the date of official notification</w:t>
      </w:r>
    </w:p>
    <w:p w14:paraId="78B504EE" w14:textId="2F4AD787" w:rsidR="009D1DD7" w:rsidRDefault="009D1DD7" w:rsidP="009D1DD7">
      <w:pPr>
        <w:pStyle w:val="ListParagraph"/>
        <w:numPr>
          <w:ilvl w:val="0"/>
          <w:numId w:val="12"/>
        </w:numPr>
        <w:spacing w:line="259" w:lineRule="auto"/>
        <w:jc w:val="both"/>
        <w:rPr>
          <w:rFonts w:ascii="Aptos" w:hAnsi="Aptos"/>
        </w:rPr>
      </w:pPr>
      <w:r w:rsidRPr="00686F10">
        <w:rPr>
          <w:rFonts w:ascii="Aptos" w:hAnsi="Aptos"/>
        </w:rPr>
        <w:t>Failure to comply with this timeline repeatedly or without justified cause may result in Blacklisting of the vendor from future procurements within the organization</w:t>
      </w:r>
    </w:p>
    <w:p w14:paraId="7CA10FC0" w14:textId="21DE2FEE" w:rsidR="009D1DD7" w:rsidRPr="009D1DD7" w:rsidRDefault="009D1DD7" w:rsidP="009D1DD7">
      <w:pPr>
        <w:pStyle w:val="Heading1"/>
      </w:pPr>
      <w:bookmarkStart w:id="13" w:name="_Toc212727098"/>
      <w:r>
        <w:t>1</w:t>
      </w:r>
      <w:r w:rsidR="009646F4">
        <w:t>1</w:t>
      </w:r>
      <w:r>
        <w:t>.Validity:</w:t>
      </w:r>
      <w:bookmarkEnd w:id="13"/>
    </w:p>
    <w:p w14:paraId="3C6A30DB" w14:textId="63CF3604" w:rsidR="009D1DD7" w:rsidRDefault="009D1DD7" w:rsidP="00B23161">
      <w:pPr>
        <w:spacing w:line="276" w:lineRule="auto"/>
        <w:jc w:val="both"/>
        <w:rPr>
          <w:rFonts w:ascii="Aptos" w:hAnsi="Aptos"/>
        </w:rPr>
      </w:pPr>
      <w:r w:rsidRPr="00686F10">
        <w:rPr>
          <w:rFonts w:ascii="Aptos" w:hAnsi="Aptos"/>
        </w:rPr>
        <w:t xml:space="preserve">Bidders must guarantee the validity of their </w:t>
      </w:r>
      <w:r w:rsidR="00A25697">
        <w:rPr>
          <w:rFonts w:ascii="Aptos" w:hAnsi="Aptos"/>
        </w:rPr>
        <w:t>p</w:t>
      </w:r>
      <w:r w:rsidRPr="00686F10">
        <w:rPr>
          <w:rFonts w:ascii="Aptos" w:hAnsi="Aptos"/>
        </w:rPr>
        <w:t xml:space="preserve">roposals for a minimum of three (03) months from the </w:t>
      </w:r>
      <w:r w:rsidR="005B57FF">
        <w:rPr>
          <w:rFonts w:ascii="Aptos" w:hAnsi="Aptos"/>
        </w:rPr>
        <w:t>d</w:t>
      </w:r>
      <w:r w:rsidRPr="00686F10">
        <w:rPr>
          <w:rFonts w:ascii="Aptos" w:hAnsi="Aptos"/>
        </w:rPr>
        <w:t xml:space="preserve">ue </w:t>
      </w:r>
      <w:r w:rsidR="005B57FF">
        <w:rPr>
          <w:rFonts w:ascii="Aptos" w:hAnsi="Aptos"/>
        </w:rPr>
        <w:t>d</w:t>
      </w:r>
      <w:r w:rsidRPr="00686F10">
        <w:rPr>
          <w:rFonts w:ascii="Aptos" w:hAnsi="Aptos"/>
        </w:rPr>
        <w:t>ate, stating explicitly that throughout the validity period they unreservedly and unconditionally waive their right to withdraw or amend them. UMBL may choose at any time not to continue with the RFP process at its sole discretion.</w:t>
      </w:r>
    </w:p>
    <w:p w14:paraId="5C38D7A1" w14:textId="77777777" w:rsidR="009D1DD7" w:rsidRPr="00EE19ED" w:rsidRDefault="009D1DD7" w:rsidP="009D1DD7"/>
    <w:sectPr w:rsidR="009D1DD7" w:rsidRPr="00EE19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aur">
    <w:panose1 w:val="020305040502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761"/>
    <w:multiLevelType w:val="hybridMultilevel"/>
    <w:tmpl w:val="DA407CB2"/>
    <w:lvl w:ilvl="0" w:tplc="2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3269B"/>
    <w:multiLevelType w:val="multilevel"/>
    <w:tmpl w:val="884E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06E30"/>
    <w:multiLevelType w:val="multilevel"/>
    <w:tmpl w:val="1BE45B4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0F0ABA"/>
    <w:multiLevelType w:val="multilevel"/>
    <w:tmpl w:val="7268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93D55"/>
    <w:multiLevelType w:val="hybridMultilevel"/>
    <w:tmpl w:val="039E2A54"/>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23E80"/>
    <w:multiLevelType w:val="hybridMultilevel"/>
    <w:tmpl w:val="694E7234"/>
    <w:lvl w:ilvl="0" w:tplc="2000000B">
      <w:start w:val="1"/>
      <w:numFmt w:val="bullet"/>
      <w:lvlText w:val=""/>
      <w:lvlJc w:val="left"/>
      <w:pPr>
        <w:ind w:left="1800" w:hanging="360"/>
      </w:pPr>
      <w:rPr>
        <w:rFonts w:ascii="Wingdings" w:hAnsi="Wingdings"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6" w15:restartNumberingAfterBreak="0">
    <w:nsid w:val="23610ACD"/>
    <w:multiLevelType w:val="hybridMultilevel"/>
    <w:tmpl w:val="3536AE6E"/>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75C47"/>
    <w:multiLevelType w:val="multilevel"/>
    <w:tmpl w:val="AD52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466505"/>
    <w:multiLevelType w:val="hybridMultilevel"/>
    <w:tmpl w:val="DB4A57F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30475CEE"/>
    <w:multiLevelType w:val="multilevel"/>
    <w:tmpl w:val="B10C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C3057F"/>
    <w:multiLevelType w:val="multilevel"/>
    <w:tmpl w:val="04F477E8"/>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9C67858"/>
    <w:multiLevelType w:val="multilevel"/>
    <w:tmpl w:val="1BE45B4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0136C0"/>
    <w:multiLevelType w:val="hybridMultilevel"/>
    <w:tmpl w:val="66D227DE"/>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58ED39FA"/>
    <w:multiLevelType w:val="hybridMultilevel"/>
    <w:tmpl w:val="DB4A57F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2965FDA"/>
    <w:multiLevelType w:val="hybridMultilevel"/>
    <w:tmpl w:val="AEB6EAC6"/>
    <w:lvl w:ilvl="0" w:tplc="5442E97E">
      <w:start w:val="1"/>
      <w:numFmt w:val="lowerRoman"/>
      <w:lvlText w:val="%1."/>
      <w:lvlJc w:val="right"/>
      <w:pPr>
        <w:ind w:left="72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267EBA"/>
    <w:multiLevelType w:val="multilevel"/>
    <w:tmpl w:val="DD7A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A6C18"/>
    <w:multiLevelType w:val="multilevel"/>
    <w:tmpl w:val="1D4C5B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571877"/>
    <w:multiLevelType w:val="hybridMultilevel"/>
    <w:tmpl w:val="DB4A57F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5AB61F4"/>
    <w:multiLevelType w:val="multilevel"/>
    <w:tmpl w:val="5CDA7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173435">
    <w:abstractNumId w:val="1"/>
  </w:num>
  <w:num w:numId="2" w16cid:durableId="706955339">
    <w:abstractNumId w:val="7"/>
  </w:num>
  <w:num w:numId="3" w16cid:durableId="1460028919">
    <w:abstractNumId w:val="9"/>
  </w:num>
  <w:num w:numId="4" w16cid:durableId="1373308101">
    <w:abstractNumId w:val="6"/>
  </w:num>
  <w:num w:numId="5" w16cid:durableId="544029603">
    <w:abstractNumId w:val="8"/>
  </w:num>
  <w:num w:numId="6" w16cid:durableId="1282764913">
    <w:abstractNumId w:val="3"/>
  </w:num>
  <w:num w:numId="7" w16cid:durableId="244267015">
    <w:abstractNumId w:val="5"/>
  </w:num>
  <w:num w:numId="8" w16cid:durableId="753818961">
    <w:abstractNumId w:val="10"/>
  </w:num>
  <w:num w:numId="9" w16cid:durableId="952440077">
    <w:abstractNumId w:val="14"/>
  </w:num>
  <w:num w:numId="10" w16cid:durableId="1670213726">
    <w:abstractNumId w:val="2"/>
  </w:num>
  <w:num w:numId="11" w16cid:durableId="877425548">
    <w:abstractNumId w:val="4"/>
  </w:num>
  <w:num w:numId="12" w16cid:durableId="1242643129">
    <w:abstractNumId w:val="0"/>
  </w:num>
  <w:num w:numId="13" w16cid:durableId="816455571">
    <w:abstractNumId w:val="16"/>
  </w:num>
  <w:num w:numId="14" w16cid:durableId="557598081">
    <w:abstractNumId w:val="18"/>
  </w:num>
  <w:num w:numId="15" w16cid:durableId="1414662786">
    <w:abstractNumId w:val="12"/>
  </w:num>
  <w:num w:numId="16" w16cid:durableId="1810323967">
    <w:abstractNumId w:val="15"/>
  </w:num>
  <w:num w:numId="17" w16cid:durableId="868688170">
    <w:abstractNumId w:val="17"/>
  </w:num>
  <w:num w:numId="18" w16cid:durableId="526410547">
    <w:abstractNumId w:val="11"/>
  </w:num>
  <w:num w:numId="19" w16cid:durableId="19522770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CC"/>
    <w:rsid w:val="00041E71"/>
    <w:rsid w:val="000A69E0"/>
    <w:rsid w:val="000C2F20"/>
    <w:rsid w:val="000E17B0"/>
    <w:rsid w:val="00110B7D"/>
    <w:rsid w:val="00115166"/>
    <w:rsid w:val="00170D28"/>
    <w:rsid w:val="00181553"/>
    <w:rsid w:val="001D2888"/>
    <w:rsid w:val="001E20C0"/>
    <w:rsid w:val="00225307"/>
    <w:rsid w:val="00232DCC"/>
    <w:rsid w:val="00234D59"/>
    <w:rsid w:val="00255282"/>
    <w:rsid w:val="0027510B"/>
    <w:rsid w:val="00277EC2"/>
    <w:rsid w:val="002A042A"/>
    <w:rsid w:val="002B0CC0"/>
    <w:rsid w:val="002E52D8"/>
    <w:rsid w:val="00306F7E"/>
    <w:rsid w:val="00381AB7"/>
    <w:rsid w:val="00387195"/>
    <w:rsid w:val="003C62C5"/>
    <w:rsid w:val="003E635E"/>
    <w:rsid w:val="00400334"/>
    <w:rsid w:val="004C12E5"/>
    <w:rsid w:val="004E6C72"/>
    <w:rsid w:val="00531674"/>
    <w:rsid w:val="00540C86"/>
    <w:rsid w:val="005550A7"/>
    <w:rsid w:val="005B2223"/>
    <w:rsid w:val="005B57FF"/>
    <w:rsid w:val="005D0B2F"/>
    <w:rsid w:val="005D33A3"/>
    <w:rsid w:val="005E3A5C"/>
    <w:rsid w:val="0061723C"/>
    <w:rsid w:val="006236D9"/>
    <w:rsid w:val="00663F35"/>
    <w:rsid w:val="006665B2"/>
    <w:rsid w:val="00697858"/>
    <w:rsid w:val="006B26D5"/>
    <w:rsid w:val="006C303D"/>
    <w:rsid w:val="007939F9"/>
    <w:rsid w:val="007D1B1F"/>
    <w:rsid w:val="00835D6C"/>
    <w:rsid w:val="00846B12"/>
    <w:rsid w:val="00951D57"/>
    <w:rsid w:val="009646F4"/>
    <w:rsid w:val="009A5662"/>
    <w:rsid w:val="009D1DD7"/>
    <w:rsid w:val="00A21577"/>
    <w:rsid w:val="00A25697"/>
    <w:rsid w:val="00A44E5E"/>
    <w:rsid w:val="00A50459"/>
    <w:rsid w:val="00A71CD0"/>
    <w:rsid w:val="00A92B9B"/>
    <w:rsid w:val="00AD0583"/>
    <w:rsid w:val="00AD37DA"/>
    <w:rsid w:val="00AD45CF"/>
    <w:rsid w:val="00B06611"/>
    <w:rsid w:val="00B23161"/>
    <w:rsid w:val="00B246B9"/>
    <w:rsid w:val="00B249CB"/>
    <w:rsid w:val="00B503EE"/>
    <w:rsid w:val="00B83519"/>
    <w:rsid w:val="00BA059B"/>
    <w:rsid w:val="00BD1052"/>
    <w:rsid w:val="00C076A6"/>
    <w:rsid w:val="00C579F4"/>
    <w:rsid w:val="00C71E13"/>
    <w:rsid w:val="00C765B2"/>
    <w:rsid w:val="00C833BC"/>
    <w:rsid w:val="00C8682B"/>
    <w:rsid w:val="00C86930"/>
    <w:rsid w:val="00CD5285"/>
    <w:rsid w:val="00D23A4B"/>
    <w:rsid w:val="00D37168"/>
    <w:rsid w:val="00DA7182"/>
    <w:rsid w:val="00E10EB6"/>
    <w:rsid w:val="00E3257A"/>
    <w:rsid w:val="00E41FF5"/>
    <w:rsid w:val="00EE19ED"/>
    <w:rsid w:val="00EE41D2"/>
    <w:rsid w:val="00EE4D10"/>
    <w:rsid w:val="00EF66C9"/>
    <w:rsid w:val="00F22AC9"/>
    <w:rsid w:val="00F32D85"/>
    <w:rsid w:val="00F40904"/>
    <w:rsid w:val="00FB29DB"/>
    <w:rsid w:val="00FF4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C51A"/>
  <w15:chartTrackingRefBased/>
  <w15:docId w15:val="{83F88C03-63F3-44E0-BC2E-53251EDD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D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D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D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D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D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D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D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D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DCC"/>
    <w:rPr>
      <w:rFonts w:eastAsiaTheme="majorEastAsia" w:cstheme="majorBidi"/>
      <w:color w:val="272727" w:themeColor="text1" w:themeTint="D8"/>
    </w:rPr>
  </w:style>
  <w:style w:type="paragraph" w:styleId="Title">
    <w:name w:val="Title"/>
    <w:basedOn w:val="Normal"/>
    <w:next w:val="Normal"/>
    <w:link w:val="TitleChar"/>
    <w:uiPriority w:val="10"/>
    <w:qFormat/>
    <w:rsid w:val="00232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DCC"/>
    <w:pPr>
      <w:spacing w:before="160"/>
      <w:jc w:val="center"/>
    </w:pPr>
    <w:rPr>
      <w:i/>
      <w:iCs/>
      <w:color w:val="404040" w:themeColor="text1" w:themeTint="BF"/>
    </w:rPr>
  </w:style>
  <w:style w:type="character" w:customStyle="1" w:styleId="QuoteChar">
    <w:name w:val="Quote Char"/>
    <w:basedOn w:val="DefaultParagraphFont"/>
    <w:link w:val="Quote"/>
    <w:uiPriority w:val="29"/>
    <w:rsid w:val="00232DCC"/>
    <w:rPr>
      <w:i/>
      <w:iCs/>
      <w:color w:val="404040" w:themeColor="text1" w:themeTint="BF"/>
    </w:rPr>
  </w:style>
  <w:style w:type="paragraph" w:styleId="ListParagraph">
    <w:name w:val="List Paragraph"/>
    <w:basedOn w:val="Normal"/>
    <w:uiPriority w:val="34"/>
    <w:qFormat/>
    <w:rsid w:val="00232DCC"/>
    <w:pPr>
      <w:ind w:left="720"/>
      <w:contextualSpacing/>
    </w:pPr>
  </w:style>
  <w:style w:type="character" w:styleId="IntenseEmphasis">
    <w:name w:val="Intense Emphasis"/>
    <w:basedOn w:val="DefaultParagraphFont"/>
    <w:uiPriority w:val="21"/>
    <w:qFormat/>
    <w:rsid w:val="00232DCC"/>
    <w:rPr>
      <w:i/>
      <w:iCs/>
      <w:color w:val="0F4761" w:themeColor="accent1" w:themeShade="BF"/>
    </w:rPr>
  </w:style>
  <w:style w:type="paragraph" w:styleId="IntenseQuote">
    <w:name w:val="Intense Quote"/>
    <w:basedOn w:val="Normal"/>
    <w:next w:val="Normal"/>
    <w:link w:val="IntenseQuoteChar"/>
    <w:uiPriority w:val="30"/>
    <w:qFormat/>
    <w:rsid w:val="00232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DCC"/>
    <w:rPr>
      <w:i/>
      <w:iCs/>
      <w:color w:val="0F4761" w:themeColor="accent1" w:themeShade="BF"/>
    </w:rPr>
  </w:style>
  <w:style w:type="character" w:styleId="IntenseReference">
    <w:name w:val="Intense Reference"/>
    <w:basedOn w:val="DefaultParagraphFont"/>
    <w:uiPriority w:val="32"/>
    <w:qFormat/>
    <w:rsid w:val="00232DCC"/>
    <w:rPr>
      <w:b/>
      <w:bCs/>
      <w:smallCaps/>
      <w:color w:val="0F4761" w:themeColor="accent1" w:themeShade="BF"/>
      <w:spacing w:val="5"/>
    </w:rPr>
  </w:style>
  <w:style w:type="paragraph" w:styleId="NormalWeb">
    <w:name w:val="Normal (Web)"/>
    <w:basedOn w:val="Normal"/>
    <w:uiPriority w:val="99"/>
    <w:semiHidden/>
    <w:unhideWhenUsed/>
    <w:rsid w:val="00AD0583"/>
    <w:rPr>
      <w:rFonts w:ascii="Times New Roman" w:hAnsi="Times New Roman" w:cs="Times New Roman"/>
    </w:rPr>
  </w:style>
  <w:style w:type="character" w:styleId="Strong">
    <w:name w:val="Strong"/>
    <w:basedOn w:val="DefaultParagraphFont"/>
    <w:uiPriority w:val="22"/>
    <w:qFormat/>
    <w:rsid w:val="00381AB7"/>
    <w:rPr>
      <w:b/>
      <w:bCs/>
    </w:rPr>
  </w:style>
  <w:style w:type="table" w:styleId="TableGrid">
    <w:name w:val="Table Grid"/>
    <w:basedOn w:val="TableNormal"/>
    <w:uiPriority w:val="59"/>
    <w:rsid w:val="009D1DD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DD7"/>
    <w:rPr>
      <w:color w:val="467886" w:themeColor="hyperlink"/>
      <w:u w:val="single"/>
    </w:rPr>
  </w:style>
  <w:style w:type="paragraph" w:styleId="TOCHeading">
    <w:name w:val="TOC Heading"/>
    <w:basedOn w:val="Heading1"/>
    <w:next w:val="Normal"/>
    <w:uiPriority w:val="39"/>
    <w:unhideWhenUsed/>
    <w:qFormat/>
    <w:rsid w:val="00170D2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170D28"/>
    <w:pPr>
      <w:spacing w:after="100"/>
    </w:pPr>
  </w:style>
  <w:style w:type="paragraph" w:styleId="Revision">
    <w:name w:val="Revision"/>
    <w:hidden/>
    <w:uiPriority w:val="99"/>
    <w:semiHidden/>
    <w:rsid w:val="00FF45D4"/>
    <w:pPr>
      <w:spacing w:after="0" w:line="240" w:lineRule="auto"/>
    </w:pPr>
  </w:style>
  <w:style w:type="character" w:styleId="UnresolvedMention">
    <w:name w:val="Unresolved Mention"/>
    <w:basedOn w:val="DefaultParagraphFont"/>
    <w:uiPriority w:val="99"/>
    <w:semiHidden/>
    <w:unhideWhenUsed/>
    <w:rsid w:val="005D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tore.iec.ch/en/publication/108482" TargetMode="External"/><Relationship Id="rId3" Type="http://schemas.openxmlformats.org/officeDocument/2006/relationships/styles" Target="styles.xml"/><Relationship Id="rId7" Type="http://schemas.openxmlformats.org/officeDocument/2006/relationships/image" Target="cid:image003.png@01D89AD8.FDE97AA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umer@ubank.com.pk" TargetMode="External"/><Relationship Id="rId4" Type="http://schemas.openxmlformats.org/officeDocument/2006/relationships/settings" Target="settings.xml"/><Relationship Id="rId9" Type="http://schemas.openxmlformats.org/officeDocument/2006/relationships/hyperlink" Target="mailto:m.umer@ubank.com.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50375-AD08-42D5-B012-093D393C4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Pages>
  <Words>2065</Words>
  <Characters>11257</Characters>
  <Application>Microsoft Office Word</Application>
  <DocSecurity>0</DocSecurity>
  <Lines>416</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Farhana01/IT/Infrastructure Support</dc:creator>
  <cp:keywords/>
  <dc:description/>
  <cp:lastModifiedBy>Noman Syed Mustafa/IT/ Governance</cp:lastModifiedBy>
  <cp:revision>64</cp:revision>
  <dcterms:created xsi:type="dcterms:W3CDTF">2025-10-30T09:31:00Z</dcterms:created>
  <dcterms:modified xsi:type="dcterms:W3CDTF">2025-10-30T12:51:00Z</dcterms:modified>
</cp:coreProperties>
</file>